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2D0F" w14:textId="77777777" w:rsidR="004973F4" w:rsidRPr="00814378" w:rsidRDefault="00000000" w:rsidP="00814378">
      <w:pPr>
        <w:pStyle w:val="Title"/>
      </w:pPr>
      <w:r w:rsidRPr="00814378">
        <w:t>Committing to Accessibility in the Licensing of Digital Resources</w:t>
      </w:r>
    </w:p>
    <w:p w14:paraId="6B3481B7" w14:textId="2291C728" w:rsidR="00814378" w:rsidRDefault="00000000" w:rsidP="00814378">
      <w:r w:rsidRPr="00814378">
        <w:t>BCLA Conference, April 24, 2024</w:t>
      </w:r>
    </w:p>
    <w:p w14:paraId="67254D74" w14:textId="2F1C3556" w:rsidR="004973F4" w:rsidRPr="00814378" w:rsidRDefault="00000000" w:rsidP="00814378">
      <w:pPr>
        <w:rPr>
          <w:lang w:val="en-US"/>
        </w:rPr>
      </w:pPr>
      <w:r w:rsidRPr="00814378">
        <w:t xml:space="preserve">1:45 am – 2:30 pm </w:t>
      </w:r>
    </w:p>
    <w:p w14:paraId="1D193AAD" w14:textId="77777777" w:rsidR="004973F4" w:rsidRPr="00814378" w:rsidRDefault="00000000" w:rsidP="00814378">
      <w:pPr>
        <w:pStyle w:val="Heading1"/>
      </w:pPr>
      <w:r w:rsidRPr="00814378">
        <w:t>Land Acknowledgement</w:t>
      </w:r>
    </w:p>
    <w:p w14:paraId="75E8E4A3" w14:textId="7F1C33F0" w:rsidR="004973F4" w:rsidRPr="00814378" w:rsidRDefault="00000000" w:rsidP="00814378">
      <w:pPr>
        <w:rPr>
          <w:lang w:val="en-US"/>
        </w:rPr>
      </w:pPr>
      <w:r>
        <w:rPr>
          <w:lang w:val="en-GB"/>
        </w:rPr>
        <w:t xml:space="preserve">We are presenting today on the traditional, ancestral, and unceded territory of the </w:t>
      </w:r>
      <w:proofErr w:type="spellStart"/>
      <w:r>
        <w:rPr>
          <w:lang w:val="en-GB"/>
        </w:rPr>
        <w:t>xʷməθkʷəy'əm</w:t>
      </w:r>
      <w:proofErr w:type="spellEnd"/>
      <w:r>
        <w:rPr>
          <w:lang w:val="en-GB"/>
        </w:rPr>
        <w:t xml:space="preserve"> (Musqueam), Skwxwú7mesh (Squamish), and </w:t>
      </w:r>
      <w:proofErr w:type="spellStart"/>
      <w:r>
        <w:rPr>
          <w:lang w:val="en-GB"/>
        </w:rPr>
        <w:t>səlilwətaɬ</w:t>
      </w:r>
      <w:proofErr w:type="spellEnd"/>
      <w:r>
        <w:rPr>
          <w:lang w:val="en-GB"/>
        </w:rPr>
        <w:t xml:space="preserve"> (</w:t>
      </w:r>
      <w:proofErr w:type="spellStart"/>
      <w:r>
        <w:rPr>
          <w:lang w:val="en-GB"/>
        </w:rPr>
        <w:t>Tsleil</w:t>
      </w:r>
      <w:proofErr w:type="spellEnd"/>
      <w:r>
        <w:rPr>
          <w:lang w:val="en-GB"/>
        </w:rPr>
        <w:t xml:space="preserve">- </w:t>
      </w:r>
      <w:proofErr w:type="spellStart"/>
      <w:r>
        <w:rPr>
          <w:lang w:val="en-GB"/>
        </w:rPr>
        <w:t>Waututh</w:t>
      </w:r>
      <w:proofErr w:type="spellEnd"/>
      <w:r>
        <w:rPr>
          <w:lang w:val="en-GB"/>
        </w:rPr>
        <w:t xml:space="preserve">) Peoples. </w:t>
      </w:r>
      <w:r>
        <w:rPr>
          <w:rFonts w:eastAsia="Times New Roman"/>
          <w:lang w:val="en-US"/>
        </w:rPr>
        <w:t xml:space="preserve">We respect and affirm the inherent and Treaty Rights of all Indigenous Peoples and will continue to </w:t>
      </w:r>
      <w:proofErr w:type="spellStart"/>
      <w:r>
        <w:rPr>
          <w:rFonts w:eastAsia="Times New Roman"/>
          <w:lang w:val="en-US"/>
        </w:rPr>
        <w:t>honour</w:t>
      </w:r>
      <w:proofErr w:type="spellEnd"/>
      <w:r>
        <w:rPr>
          <w:rFonts w:eastAsia="Times New Roman"/>
          <w:lang w:val="en-US"/>
        </w:rPr>
        <w:t xml:space="preserve"> the commitments to self-determination and sovereignty we have made to Indigenous Nations and Peoples.</w:t>
      </w:r>
      <w:r>
        <w:rPr>
          <w:rFonts w:eastAsia="Times New Roman"/>
        </w:rPr>
        <w:t> </w:t>
      </w:r>
    </w:p>
    <w:p w14:paraId="02982BFE" w14:textId="77777777" w:rsidR="004973F4" w:rsidRDefault="00000000" w:rsidP="00814378">
      <w:pPr>
        <w:pStyle w:val="Heading1"/>
        <w:rPr>
          <w:lang w:val="en-US"/>
        </w:rPr>
      </w:pPr>
      <w:r>
        <w:rPr>
          <w:lang w:val="en-US"/>
        </w:rPr>
        <w:t xml:space="preserve">Our </w:t>
      </w:r>
      <w:r w:rsidRPr="00814378">
        <w:t>Presenters</w:t>
      </w:r>
    </w:p>
    <w:p w14:paraId="22DC5C9B" w14:textId="77777777" w:rsidR="004973F4" w:rsidRPr="00814378" w:rsidRDefault="00000000" w:rsidP="00814378">
      <w:pPr>
        <w:numPr>
          <w:ilvl w:val="0"/>
          <w:numId w:val="10"/>
        </w:numPr>
      </w:pPr>
      <w:r w:rsidRPr="00814378">
        <w:t>Laurie Davidson, Executive Director, Centre for Equitable Library Access (CELA)</w:t>
      </w:r>
    </w:p>
    <w:p w14:paraId="7AD97C07" w14:textId="77777777" w:rsidR="004973F4" w:rsidRPr="00814378" w:rsidRDefault="00000000" w:rsidP="00814378">
      <w:pPr>
        <w:numPr>
          <w:ilvl w:val="0"/>
          <w:numId w:val="10"/>
        </w:numPr>
      </w:pPr>
      <w:r w:rsidRPr="00814378">
        <w:t>Laetitia Mfamobani, Accessibility Consultant, National Network for Equitable Library Service (NNELS)</w:t>
      </w:r>
    </w:p>
    <w:p w14:paraId="04780199" w14:textId="77777777" w:rsidR="004973F4" w:rsidRPr="00814378" w:rsidRDefault="00000000" w:rsidP="00814378">
      <w:pPr>
        <w:numPr>
          <w:ilvl w:val="0"/>
          <w:numId w:val="10"/>
        </w:numPr>
      </w:pPr>
      <w:r w:rsidRPr="00814378">
        <w:t xml:space="preserve">Tami </w:t>
      </w:r>
      <w:proofErr w:type="spellStart"/>
      <w:r w:rsidRPr="00814378">
        <w:t>Setala</w:t>
      </w:r>
      <w:proofErr w:type="spellEnd"/>
      <w:r w:rsidRPr="00814378">
        <w:t>, Licensing &amp; Business Development Manager, BC Libraries Cooperative</w:t>
      </w:r>
    </w:p>
    <w:p w14:paraId="0AE1F106" w14:textId="77777777" w:rsidR="004973F4" w:rsidRDefault="00000000" w:rsidP="00814378">
      <w:pPr>
        <w:pStyle w:val="Heading1"/>
        <w:rPr>
          <w:lang w:val="en-US"/>
        </w:rPr>
      </w:pPr>
      <w:r w:rsidRPr="00814378">
        <w:t>Outline</w:t>
      </w:r>
    </w:p>
    <w:p w14:paraId="18E82DA0" w14:textId="64631916" w:rsidR="004973F4" w:rsidRPr="00814378" w:rsidRDefault="00000000" w:rsidP="00814378">
      <w:pPr>
        <w:numPr>
          <w:ilvl w:val="0"/>
          <w:numId w:val="11"/>
        </w:numPr>
      </w:pPr>
      <w:r w:rsidRPr="00814378">
        <w:t xml:space="preserve">Overview of the </w:t>
      </w:r>
      <w:hyperlink r:id="rId5" w:history="1">
        <w:r w:rsidRPr="00595794">
          <w:rPr>
            <w:rStyle w:val="Hyperlink"/>
          </w:rPr>
          <w:t>Public Library Accessibility Resource Centre (PLARC) Project</w:t>
        </w:r>
      </w:hyperlink>
      <w:r w:rsidRPr="00814378">
        <w:t>.</w:t>
      </w:r>
    </w:p>
    <w:p w14:paraId="1E2B20AE" w14:textId="77777777" w:rsidR="004973F4" w:rsidRPr="00814378" w:rsidRDefault="00000000" w:rsidP="00814378">
      <w:pPr>
        <w:numPr>
          <w:ilvl w:val="0"/>
          <w:numId w:val="11"/>
        </w:numPr>
      </w:pPr>
      <w:r w:rsidRPr="00814378">
        <w:t>User Perspective and Demonstrations.</w:t>
      </w:r>
    </w:p>
    <w:p w14:paraId="7791669C" w14:textId="77777777" w:rsidR="004973F4" w:rsidRPr="00814378" w:rsidRDefault="00000000" w:rsidP="00814378">
      <w:pPr>
        <w:numPr>
          <w:ilvl w:val="0"/>
          <w:numId w:val="11"/>
        </w:numPr>
      </w:pPr>
      <w:r w:rsidRPr="00814378">
        <w:t>Licensing Approaches to Accessibility.</w:t>
      </w:r>
    </w:p>
    <w:p w14:paraId="201A5FBE" w14:textId="77777777" w:rsidR="004973F4" w:rsidRPr="00814378" w:rsidRDefault="00000000" w:rsidP="00814378">
      <w:pPr>
        <w:numPr>
          <w:ilvl w:val="0"/>
          <w:numId w:val="11"/>
        </w:numPr>
      </w:pPr>
      <w:r w:rsidRPr="00814378">
        <w:t>Questions.</w:t>
      </w:r>
    </w:p>
    <w:p w14:paraId="2ED7B33F" w14:textId="77777777" w:rsidR="004973F4" w:rsidRDefault="00000000" w:rsidP="00814378">
      <w:pPr>
        <w:pStyle w:val="Heading1"/>
        <w:rPr>
          <w:lang w:val="en-US"/>
        </w:rPr>
      </w:pPr>
      <w:r>
        <w:rPr>
          <w:lang w:val="en-US"/>
        </w:rPr>
        <w:t xml:space="preserve">Public Library </w:t>
      </w:r>
      <w:r w:rsidRPr="00814378">
        <w:t>Accessibility</w:t>
      </w:r>
      <w:r>
        <w:rPr>
          <w:lang w:val="en-US"/>
        </w:rPr>
        <w:t xml:space="preserve"> Resource Centre (PLARC) Project</w:t>
      </w:r>
    </w:p>
    <w:p w14:paraId="24044CB5" w14:textId="77777777" w:rsidR="004973F4" w:rsidRPr="00814378" w:rsidRDefault="00000000" w:rsidP="00814378">
      <w:pPr>
        <w:numPr>
          <w:ilvl w:val="0"/>
          <w:numId w:val="12"/>
        </w:numPr>
      </w:pPr>
      <w:r w:rsidRPr="00814378">
        <w:t>This collaborative project is funded by the Government of Canada, co-led by NNELS and CELA in partnership with eBOUND.</w:t>
      </w:r>
    </w:p>
    <w:p w14:paraId="53FF86E8" w14:textId="77777777" w:rsidR="004973F4" w:rsidRPr="00814378" w:rsidRDefault="00000000" w:rsidP="00814378">
      <w:pPr>
        <w:numPr>
          <w:ilvl w:val="0"/>
          <w:numId w:val="12"/>
        </w:numPr>
      </w:pPr>
      <w:r w:rsidRPr="00814378">
        <w:lastRenderedPageBreak/>
        <w:t>The goal of the project is to create a consolidated resource centre focused on the education and training of library staff across the country on the importance of accessibility. </w:t>
      </w:r>
    </w:p>
    <w:p w14:paraId="0CE7533E" w14:textId="77777777" w:rsidR="004973F4" w:rsidRDefault="00000000" w:rsidP="00814378">
      <w:pPr>
        <w:pStyle w:val="Heading1"/>
      </w:pPr>
      <w:r>
        <w:rPr>
          <w:lang w:val="en-US"/>
        </w:rPr>
        <w:t xml:space="preserve">Background in </w:t>
      </w:r>
      <w:r w:rsidRPr="00814378">
        <w:t>Canada</w:t>
      </w:r>
    </w:p>
    <w:p w14:paraId="217126A6" w14:textId="77777777" w:rsidR="004973F4" w:rsidRPr="00814378" w:rsidRDefault="00000000" w:rsidP="00814378">
      <w:pPr>
        <w:numPr>
          <w:ilvl w:val="0"/>
          <w:numId w:val="13"/>
        </w:numPr>
      </w:pPr>
      <w:r w:rsidRPr="00814378">
        <w:t xml:space="preserve">Department of Canadian Heritage Accessible Books Funding: 22.8 </w:t>
      </w:r>
      <w:proofErr w:type="gramStart"/>
      <w:r w:rsidRPr="00814378">
        <w:t>Million</w:t>
      </w:r>
      <w:proofErr w:type="gramEnd"/>
      <w:r w:rsidRPr="00814378">
        <w:t xml:space="preserve"> over 5 years (2019-24).</w:t>
      </w:r>
    </w:p>
    <w:p w14:paraId="0CE47FD5" w14:textId="77777777" w:rsidR="004973F4" w:rsidRPr="00814378" w:rsidRDefault="00000000" w:rsidP="00814378">
      <w:pPr>
        <w:numPr>
          <w:ilvl w:val="1"/>
          <w:numId w:val="13"/>
        </w:numPr>
      </w:pPr>
      <w:r w:rsidRPr="00814378">
        <w:t>Administered through the Canada Book Fund.</w:t>
      </w:r>
    </w:p>
    <w:p w14:paraId="3508B378" w14:textId="77777777" w:rsidR="004973F4" w:rsidRPr="00814378" w:rsidRDefault="00000000" w:rsidP="00814378">
      <w:pPr>
        <w:numPr>
          <w:ilvl w:val="1"/>
          <w:numId w:val="13"/>
        </w:numPr>
      </w:pPr>
      <w:r w:rsidRPr="00814378">
        <w:t>Support the production and distribution of accessible digital books by Canadian independent publishers.</w:t>
      </w:r>
    </w:p>
    <w:p w14:paraId="29D9D910" w14:textId="77777777" w:rsidR="004973F4" w:rsidRPr="00814378" w:rsidRDefault="00000000" w:rsidP="00814378">
      <w:pPr>
        <w:numPr>
          <w:ilvl w:val="1"/>
          <w:numId w:val="13"/>
        </w:numPr>
      </w:pPr>
      <w:r w:rsidRPr="00814378">
        <w:t>This funding is what is supporting PLARC, and to encourage born-accessible paradigm within public libraries and to build accessibility into all aspects of service.</w:t>
      </w:r>
    </w:p>
    <w:p w14:paraId="256905D1" w14:textId="77777777" w:rsidR="004973F4" w:rsidRDefault="00000000" w:rsidP="00814378">
      <w:pPr>
        <w:pStyle w:val="Heading1"/>
        <w:rPr>
          <w:lang w:val="en-US"/>
        </w:rPr>
      </w:pPr>
      <w:r>
        <w:rPr>
          <w:lang w:val="en-US"/>
        </w:rPr>
        <w:t xml:space="preserve">Accessibility in </w:t>
      </w:r>
      <w:r w:rsidRPr="00814378">
        <w:t>Mainstream</w:t>
      </w:r>
      <w:r>
        <w:rPr>
          <w:lang w:val="en-US"/>
        </w:rPr>
        <w:t xml:space="preserve"> Public Library Services</w:t>
      </w:r>
    </w:p>
    <w:p w14:paraId="4910F5F2" w14:textId="77777777" w:rsidR="004973F4" w:rsidRPr="00814378" w:rsidRDefault="00000000" w:rsidP="00814378">
      <w:pPr>
        <w:numPr>
          <w:ilvl w:val="0"/>
          <w:numId w:val="13"/>
        </w:numPr>
      </w:pPr>
      <w:r w:rsidRPr="00814378">
        <w:t>No one-size fits all solution (rural/urban, large/small etc.).</w:t>
      </w:r>
    </w:p>
    <w:p w14:paraId="2AB828A5" w14:textId="77777777" w:rsidR="004973F4" w:rsidRPr="00814378" w:rsidRDefault="00000000" w:rsidP="00814378">
      <w:pPr>
        <w:numPr>
          <w:ilvl w:val="0"/>
          <w:numId w:val="13"/>
        </w:numPr>
      </w:pPr>
      <w:r w:rsidRPr="00814378">
        <w:t>Historically, accessibility has been done as part of a separate service or organization (homebound services, CELA and NNELS).</w:t>
      </w:r>
    </w:p>
    <w:p w14:paraId="6266C8FA" w14:textId="63F1C61A" w:rsidR="004973F4" w:rsidRPr="00814378" w:rsidRDefault="00000000" w:rsidP="00814378">
      <w:pPr>
        <w:numPr>
          <w:ilvl w:val="0"/>
          <w:numId w:val="13"/>
        </w:numPr>
      </w:pPr>
      <w:r w:rsidRPr="00814378">
        <w:t>Challenge is to envision new ways to provide inclusive, mainstream service for people with disabilities that has accessibility built into it.</w:t>
      </w:r>
    </w:p>
    <w:p w14:paraId="1C38F836" w14:textId="77777777" w:rsidR="004973F4" w:rsidRDefault="00000000" w:rsidP="00814378">
      <w:pPr>
        <w:pStyle w:val="Heading1"/>
        <w:rPr>
          <w:lang w:val="en-US"/>
        </w:rPr>
      </w:pPr>
      <w:r>
        <w:rPr>
          <w:lang w:val="en-US"/>
        </w:rPr>
        <w:t>Statistics on Disabilities</w:t>
      </w:r>
    </w:p>
    <w:p w14:paraId="5096FDD7" w14:textId="77777777" w:rsidR="004973F4" w:rsidRPr="00814378" w:rsidRDefault="00000000" w:rsidP="00814378">
      <w:pPr>
        <w:numPr>
          <w:ilvl w:val="0"/>
          <w:numId w:val="14"/>
        </w:numPr>
      </w:pPr>
      <w:r w:rsidRPr="00814378">
        <w:t>27% of Canadians aged 15 years and older, or 8.0 million people, have one or more disabilities - 2022 Canadian Survey on Disability.</w:t>
      </w:r>
    </w:p>
    <w:p w14:paraId="310F3DB0" w14:textId="6855DB5B" w:rsidR="004973F4" w:rsidRPr="00814378" w:rsidRDefault="00000000" w:rsidP="00814378">
      <w:pPr>
        <w:numPr>
          <w:ilvl w:val="0"/>
          <w:numId w:val="14"/>
        </w:numPr>
      </w:pPr>
      <w:r w:rsidRPr="00814378">
        <w:t>5.2 million Canadians have difficulty reading print material - Print Material Accessibility in Canada, 2023.</w:t>
      </w:r>
    </w:p>
    <w:p w14:paraId="30BE4375" w14:textId="77777777" w:rsidR="004973F4" w:rsidRDefault="00000000" w:rsidP="00814378">
      <w:pPr>
        <w:pStyle w:val="Heading1"/>
        <w:rPr>
          <w:lang w:val="en-US"/>
        </w:rPr>
      </w:pPr>
      <w:r w:rsidRPr="00814378">
        <w:t>Diverse</w:t>
      </w:r>
      <w:r>
        <w:rPr>
          <w:lang w:val="en-US"/>
        </w:rPr>
        <w:t xml:space="preserve"> Disabilities</w:t>
      </w:r>
    </w:p>
    <w:p w14:paraId="0E2EB407" w14:textId="77777777" w:rsidR="004973F4" w:rsidRDefault="00000000" w:rsidP="00814378">
      <w:pPr>
        <w:numPr>
          <w:ilvl w:val="0"/>
          <w:numId w:val="15"/>
        </w:numPr>
        <w:rPr>
          <w:lang w:val="en-GB"/>
        </w:rPr>
      </w:pPr>
      <w:r>
        <w:rPr>
          <w:lang w:val="en-GB"/>
        </w:rPr>
        <w:t>Cognitive/Learning/Speech.</w:t>
      </w:r>
    </w:p>
    <w:p w14:paraId="30BD1FD3" w14:textId="77777777" w:rsidR="004973F4" w:rsidRDefault="00000000" w:rsidP="00814378">
      <w:pPr>
        <w:numPr>
          <w:ilvl w:val="0"/>
          <w:numId w:val="15"/>
        </w:numPr>
        <w:rPr>
          <w:lang w:val="en-GB"/>
        </w:rPr>
      </w:pPr>
      <w:r>
        <w:rPr>
          <w:lang w:val="en-GB"/>
        </w:rPr>
        <w:t>Physical/Mobility.</w:t>
      </w:r>
    </w:p>
    <w:p w14:paraId="627AACBB" w14:textId="77777777" w:rsidR="004973F4" w:rsidRDefault="00000000" w:rsidP="00814378">
      <w:pPr>
        <w:numPr>
          <w:ilvl w:val="0"/>
          <w:numId w:val="15"/>
        </w:numPr>
        <w:rPr>
          <w:lang w:val="en-GB"/>
        </w:rPr>
      </w:pPr>
      <w:r>
        <w:rPr>
          <w:lang w:val="en-GB"/>
        </w:rPr>
        <w:t>Blindness/Low Vision.</w:t>
      </w:r>
    </w:p>
    <w:p w14:paraId="17415BED" w14:textId="77777777" w:rsidR="004973F4" w:rsidRDefault="00000000" w:rsidP="00814378">
      <w:pPr>
        <w:numPr>
          <w:ilvl w:val="0"/>
          <w:numId w:val="15"/>
        </w:numPr>
        <w:rPr>
          <w:lang w:val="en-GB"/>
        </w:rPr>
      </w:pPr>
      <w:r>
        <w:rPr>
          <w:lang w:val="en-GB"/>
        </w:rPr>
        <w:t>Intellectual.</w:t>
      </w:r>
    </w:p>
    <w:p w14:paraId="41704C58" w14:textId="77777777" w:rsidR="004973F4" w:rsidRDefault="00000000" w:rsidP="00814378">
      <w:pPr>
        <w:numPr>
          <w:ilvl w:val="0"/>
          <w:numId w:val="15"/>
        </w:numPr>
        <w:rPr>
          <w:lang w:val="en-US"/>
        </w:rPr>
      </w:pPr>
      <w:r>
        <w:rPr>
          <w:lang w:val="en-GB"/>
        </w:rPr>
        <w:lastRenderedPageBreak/>
        <w:t>Hearing.</w:t>
      </w:r>
    </w:p>
    <w:p w14:paraId="0C2D9D1F" w14:textId="77777777" w:rsidR="004973F4" w:rsidRDefault="00000000" w:rsidP="00814378">
      <w:pPr>
        <w:numPr>
          <w:ilvl w:val="0"/>
          <w:numId w:val="15"/>
        </w:numPr>
        <w:rPr>
          <w:lang w:val="en-GB"/>
        </w:rPr>
      </w:pPr>
      <w:r>
        <w:rPr>
          <w:lang w:val="en-GB"/>
        </w:rPr>
        <w:t>Mental Health.</w:t>
      </w:r>
    </w:p>
    <w:p w14:paraId="619E9415" w14:textId="546BB4F5" w:rsidR="004973F4" w:rsidRPr="00814378" w:rsidRDefault="00000000" w:rsidP="00814378">
      <w:pPr>
        <w:numPr>
          <w:ilvl w:val="0"/>
          <w:numId w:val="15"/>
        </w:numPr>
        <w:rPr>
          <w:lang w:val="en-GB"/>
        </w:rPr>
      </w:pPr>
      <w:r>
        <w:rPr>
          <w:lang w:val="en-GB"/>
        </w:rPr>
        <w:t>Invisible.</w:t>
      </w:r>
    </w:p>
    <w:p w14:paraId="1BA3D920" w14:textId="77777777" w:rsidR="004973F4" w:rsidRDefault="00000000" w:rsidP="00814378">
      <w:pPr>
        <w:pStyle w:val="Heading1"/>
        <w:rPr>
          <w:lang w:val="en-US"/>
        </w:rPr>
      </w:pPr>
      <w:r w:rsidRPr="00814378">
        <w:t>PLARC</w:t>
      </w:r>
      <w:r>
        <w:rPr>
          <w:lang w:val="en-US"/>
        </w:rPr>
        <w:t xml:space="preserve"> Project: 2021</w:t>
      </w:r>
    </w:p>
    <w:p w14:paraId="77CD5EE3" w14:textId="77777777" w:rsidR="004973F4" w:rsidRPr="00814378" w:rsidRDefault="00000000" w:rsidP="00814378">
      <w:pPr>
        <w:numPr>
          <w:ilvl w:val="0"/>
          <w:numId w:val="16"/>
        </w:numPr>
      </w:pPr>
      <w:r w:rsidRPr="00814378">
        <w:t>Formation of a Library Advisory Group in 2021.</w:t>
      </w:r>
    </w:p>
    <w:p w14:paraId="1CBE287F" w14:textId="77777777" w:rsidR="004973F4" w:rsidRPr="00814378" w:rsidRDefault="00000000" w:rsidP="00814378">
      <w:pPr>
        <w:numPr>
          <w:ilvl w:val="0"/>
          <w:numId w:val="16"/>
        </w:numPr>
      </w:pPr>
      <w:r w:rsidRPr="00814378">
        <w:t>Survey of library staff in Canada in 2021.</w:t>
      </w:r>
    </w:p>
    <w:p w14:paraId="4624578B" w14:textId="77777777" w:rsidR="004973F4" w:rsidRPr="00814378" w:rsidRDefault="00000000" w:rsidP="00814378">
      <w:pPr>
        <w:numPr>
          <w:ilvl w:val="1"/>
          <w:numId w:val="16"/>
        </w:numPr>
      </w:pPr>
      <w:r w:rsidRPr="00814378">
        <w:t>Over 500 responses.</w:t>
      </w:r>
    </w:p>
    <w:p w14:paraId="7B3F4D4E" w14:textId="77777777" w:rsidR="004973F4" w:rsidRPr="00814378" w:rsidRDefault="00000000" w:rsidP="00814378">
      <w:pPr>
        <w:numPr>
          <w:ilvl w:val="1"/>
          <w:numId w:val="16"/>
        </w:numPr>
      </w:pPr>
      <w:r w:rsidRPr="00814378">
        <w:t>95% say they need training on how to help people with disabilities.</w:t>
      </w:r>
    </w:p>
    <w:p w14:paraId="0D678BAE" w14:textId="275DBEA2" w:rsidR="004973F4" w:rsidRPr="00814378" w:rsidRDefault="00000000" w:rsidP="00814378">
      <w:pPr>
        <w:numPr>
          <w:ilvl w:val="0"/>
          <w:numId w:val="16"/>
        </w:numPr>
      </w:pPr>
      <w:r w:rsidRPr="00814378">
        <w:t xml:space="preserve">Formation of </w:t>
      </w:r>
      <w:hyperlink r:id="rId6" w:history="1">
        <w:r w:rsidRPr="00814378">
          <w:rPr>
            <w:rStyle w:val="Hyperlink"/>
          </w:rPr>
          <w:t>AccessibleLibraries.ca</w:t>
        </w:r>
      </w:hyperlink>
      <w:r w:rsidRPr="00814378">
        <w:t xml:space="preserve"> / </w:t>
      </w:r>
      <w:hyperlink r:id="rId7" w:history="1">
        <w:r w:rsidR="00814378" w:rsidRPr="00814378">
          <w:rPr>
            <w:rStyle w:val="Hyperlink"/>
          </w:rPr>
          <w:t>BibliosAccessibles.ca</w:t>
        </w:r>
      </w:hyperlink>
      <w:r w:rsidR="00814378">
        <w:t>.</w:t>
      </w:r>
    </w:p>
    <w:p w14:paraId="586654E5" w14:textId="77777777" w:rsidR="004973F4" w:rsidRDefault="00000000" w:rsidP="00814378">
      <w:pPr>
        <w:pStyle w:val="Heading1"/>
        <w:rPr>
          <w:lang w:val="en-US"/>
        </w:rPr>
      </w:pPr>
      <w:r w:rsidRPr="00814378">
        <w:t>PLARC</w:t>
      </w:r>
      <w:r>
        <w:rPr>
          <w:lang w:val="en-US"/>
        </w:rPr>
        <w:t xml:space="preserve"> Project: To Date</w:t>
      </w:r>
    </w:p>
    <w:p w14:paraId="68D3C85B" w14:textId="77777777" w:rsidR="004973F4" w:rsidRPr="00814378" w:rsidRDefault="00000000" w:rsidP="00814378">
      <w:pPr>
        <w:numPr>
          <w:ilvl w:val="0"/>
          <w:numId w:val="18"/>
        </w:numPr>
      </w:pPr>
      <w:r w:rsidRPr="00814378">
        <w:t>Presentations at library conferences.</w:t>
      </w:r>
    </w:p>
    <w:p w14:paraId="1FBA2BDE" w14:textId="6CCDE461" w:rsidR="004973F4" w:rsidRPr="00814378" w:rsidRDefault="00000000" w:rsidP="00814378">
      <w:pPr>
        <w:numPr>
          <w:ilvl w:val="0"/>
          <w:numId w:val="18"/>
        </w:numPr>
      </w:pPr>
      <w:hyperlink r:id="rId8" w:history="1">
        <w:r w:rsidR="00595794" w:rsidRPr="00595794">
          <w:rPr>
            <w:rStyle w:val="Hyperlink"/>
          </w:rPr>
          <w:t>Is Your Public Library Accessible study</w:t>
        </w:r>
      </w:hyperlink>
      <w:r w:rsidR="00595794" w:rsidRPr="00814378">
        <w:t xml:space="preserve"> (2022-2023).</w:t>
      </w:r>
    </w:p>
    <w:p w14:paraId="632CE6DB" w14:textId="77777777" w:rsidR="00814378" w:rsidRDefault="00000000" w:rsidP="00814378">
      <w:pPr>
        <w:numPr>
          <w:ilvl w:val="1"/>
          <w:numId w:val="18"/>
        </w:numPr>
      </w:pPr>
      <w:r w:rsidRPr="00814378">
        <w:t xml:space="preserve">Collect, learn about, and value the public library experiences of people with all types of disabilities across Canada. </w:t>
      </w:r>
    </w:p>
    <w:p w14:paraId="45EEC6F3" w14:textId="0CBB5F02" w:rsidR="004973F4" w:rsidRPr="00814378" w:rsidRDefault="00000000" w:rsidP="00814378">
      <w:pPr>
        <w:numPr>
          <w:ilvl w:val="1"/>
          <w:numId w:val="18"/>
        </w:numPr>
      </w:pPr>
      <w:r w:rsidRPr="00814378">
        <w:t xml:space="preserve">Participants were asked to use their local public library and report back on their experiences through surveys and focus groups. </w:t>
      </w:r>
    </w:p>
    <w:p w14:paraId="745335C9" w14:textId="77777777" w:rsidR="004973F4" w:rsidRDefault="00000000" w:rsidP="00814378">
      <w:pPr>
        <w:pStyle w:val="Heading1"/>
        <w:rPr>
          <w:lang w:val="en-US"/>
        </w:rPr>
      </w:pPr>
      <w:r w:rsidRPr="00814378">
        <w:t>PLARC</w:t>
      </w:r>
      <w:r>
        <w:rPr>
          <w:lang w:val="en-US"/>
        </w:rPr>
        <w:t xml:space="preserve"> Project: Resources</w:t>
      </w:r>
    </w:p>
    <w:p w14:paraId="3743543C" w14:textId="57D46209" w:rsidR="004973F4" w:rsidRPr="00814378" w:rsidRDefault="00000000" w:rsidP="00814378">
      <w:pPr>
        <w:numPr>
          <w:ilvl w:val="0"/>
          <w:numId w:val="19"/>
        </w:numPr>
      </w:pPr>
      <w:r w:rsidRPr="00814378">
        <w:t xml:space="preserve">Curation and creation of resources for </w:t>
      </w:r>
      <w:hyperlink r:id="rId9" w:history="1">
        <w:r w:rsidR="00814378" w:rsidRPr="00814378">
          <w:rPr>
            <w:rStyle w:val="Hyperlink"/>
          </w:rPr>
          <w:t>AccessibleLibraries.ca</w:t>
        </w:r>
      </w:hyperlink>
      <w:r w:rsidR="00814378" w:rsidRPr="00814378">
        <w:t xml:space="preserve"> / </w:t>
      </w:r>
      <w:hyperlink r:id="rId10" w:history="1">
        <w:r w:rsidR="00814378" w:rsidRPr="00814378">
          <w:rPr>
            <w:rStyle w:val="Hyperlink"/>
          </w:rPr>
          <w:t>BibliosAccessibles.ca</w:t>
        </w:r>
      </w:hyperlink>
    </w:p>
    <w:p w14:paraId="2D035126" w14:textId="77777777" w:rsidR="004973F4" w:rsidRPr="00814378" w:rsidRDefault="00000000" w:rsidP="00814378">
      <w:pPr>
        <w:numPr>
          <w:ilvl w:val="0"/>
          <w:numId w:val="19"/>
        </w:numPr>
      </w:pPr>
      <w:r w:rsidRPr="00814378">
        <w:t>213 total resources (170 English, 43 French).</w:t>
      </w:r>
    </w:p>
    <w:p w14:paraId="734CDFFD" w14:textId="77777777" w:rsidR="004973F4" w:rsidRPr="00814378" w:rsidRDefault="00000000" w:rsidP="00814378">
      <w:pPr>
        <w:numPr>
          <w:ilvl w:val="1"/>
          <w:numId w:val="19"/>
        </w:numPr>
      </w:pPr>
      <w:r w:rsidRPr="00814378">
        <w:t>155 curated resources from organizations and websites.</w:t>
      </w:r>
    </w:p>
    <w:p w14:paraId="6739EE29" w14:textId="77777777" w:rsidR="004973F4" w:rsidRPr="00814378" w:rsidRDefault="00000000" w:rsidP="00814378">
      <w:pPr>
        <w:numPr>
          <w:ilvl w:val="1"/>
          <w:numId w:val="19"/>
        </w:numPr>
      </w:pPr>
      <w:r w:rsidRPr="00814378">
        <w:t>58 resources created by the project.</w:t>
      </w:r>
    </w:p>
    <w:p w14:paraId="34728179" w14:textId="77777777" w:rsidR="004973F4" w:rsidRPr="00814378" w:rsidRDefault="00000000" w:rsidP="00814378">
      <w:pPr>
        <w:numPr>
          <w:ilvl w:val="1"/>
          <w:numId w:val="19"/>
        </w:numPr>
      </w:pPr>
      <w:r w:rsidRPr="00814378">
        <w:t>12 learning paths for getting started.</w:t>
      </w:r>
    </w:p>
    <w:p w14:paraId="27DDCBFC" w14:textId="325B0120" w:rsidR="004973F4" w:rsidRDefault="00000000" w:rsidP="00814378">
      <w:pPr>
        <w:pStyle w:val="Heading1"/>
        <w:rPr>
          <w:rFonts w:cs="Arial"/>
          <w:b/>
          <w:bCs/>
          <w:color w:val="D9790F"/>
          <w:sz w:val="132"/>
          <w:szCs w:val="132"/>
          <w:lang w:val="en-US"/>
        </w:rPr>
      </w:pPr>
      <w:r w:rsidRPr="00814378">
        <w:t>Newes</w:t>
      </w:r>
      <w:r w:rsidR="00814378">
        <w:t xml:space="preserve">t </w:t>
      </w:r>
      <w:r w:rsidRPr="00814378">
        <w:t>Resource</w:t>
      </w:r>
    </w:p>
    <w:p w14:paraId="02E751E6" w14:textId="77777777" w:rsidR="004973F4" w:rsidRPr="00814378" w:rsidRDefault="00000000" w:rsidP="00814378">
      <w:pPr>
        <w:numPr>
          <w:ilvl w:val="0"/>
          <w:numId w:val="20"/>
        </w:numPr>
      </w:pPr>
      <w:r w:rsidRPr="00814378">
        <w:t>The creation of the Considering Accessibility when Procuring Licensed Digital Resources guide was identified as a need for library staff and libraries.</w:t>
      </w:r>
    </w:p>
    <w:p w14:paraId="7F3DA5BD" w14:textId="77777777" w:rsidR="004973F4" w:rsidRPr="00814378" w:rsidRDefault="00000000" w:rsidP="00814378">
      <w:pPr>
        <w:numPr>
          <w:ilvl w:val="1"/>
          <w:numId w:val="20"/>
        </w:numPr>
      </w:pPr>
      <w:r w:rsidRPr="00814378">
        <w:lastRenderedPageBreak/>
        <w:t xml:space="preserve">Includes practical recommended considerations. </w:t>
      </w:r>
    </w:p>
    <w:p w14:paraId="7B0C44E9" w14:textId="77777777" w:rsidR="004973F4" w:rsidRDefault="00000000" w:rsidP="00814378">
      <w:pPr>
        <w:pStyle w:val="Heading1"/>
        <w:rPr>
          <w:lang w:val="en-US"/>
        </w:rPr>
      </w:pPr>
      <w:r>
        <w:rPr>
          <w:lang w:val="en-US"/>
        </w:rPr>
        <w:t xml:space="preserve">5 Key </w:t>
      </w:r>
      <w:r w:rsidRPr="00814378">
        <w:t>Takeaways</w:t>
      </w:r>
    </w:p>
    <w:p w14:paraId="20BC9C27" w14:textId="77777777" w:rsidR="004973F4" w:rsidRPr="00814378" w:rsidRDefault="00000000" w:rsidP="00814378">
      <w:pPr>
        <w:numPr>
          <w:ilvl w:val="0"/>
          <w:numId w:val="20"/>
        </w:numPr>
      </w:pPr>
      <w:r w:rsidRPr="00814378">
        <w:t>All libraries have a part to play in the process: whether a library procures individually, through a regional system or through a consortium.</w:t>
      </w:r>
    </w:p>
    <w:p w14:paraId="06BCBDC9" w14:textId="77777777" w:rsidR="00814378" w:rsidRDefault="00000000" w:rsidP="00814378">
      <w:pPr>
        <w:numPr>
          <w:ilvl w:val="0"/>
          <w:numId w:val="20"/>
        </w:numPr>
      </w:pPr>
      <w:r w:rsidRPr="00814378">
        <w:t>Advocate for accessibility with vendor, advocate internally, advocate with your consortium.</w:t>
      </w:r>
    </w:p>
    <w:p w14:paraId="665C006D" w14:textId="69144ED3" w:rsidR="004973F4" w:rsidRPr="00814378" w:rsidRDefault="00000000" w:rsidP="00814378">
      <w:pPr>
        <w:numPr>
          <w:ilvl w:val="0"/>
          <w:numId w:val="20"/>
        </w:numPr>
      </w:pPr>
      <w:r w:rsidRPr="00814378">
        <w:t xml:space="preserve">Be specific about accessibility requirements in RFI/RFPs, informal </w:t>
      </w:r>
      <w:proofErr w:type="gramStart"/>
      <w:r w:rsidRPr="00814378">
        <w:t>requests</w:t>
      </w:r>
      <w:proofErr w:type="gramEnd"/>
      <w:r w:rsidRPr="00814378">
        <w:t xml:space="preserve"> and licenses.</w:t>
      </w:r>
    </w:p>
    <w:p w14:paraId="728953C6" w14:textId="77777777" w:rsidR="004973F4" w:rsidRDefault="00000000" w:rsidP="00814378">
      <w:pPr>
        <w:pStyle w:val="Heading1"/>
        <w:rPr>
          <w:lang w:val="en-US"/>
        </w:rPr>
      </w:pPr>
      <w:r>
        <w:rPr>
          <w:lang w:val="en-US"/>
        </w:rPr>
        <w:t xml:space="preserve">5 </w:t>
      </w:r>
      <w:r w:rsidRPr="00814378">
        <w:t>Key</w:t>
      </w:r>
      <w:r>
        <w:rPr>
          <w:lang w:val="en-US"/>
        </w:rPr>
        <w:t xml:space="preserve"> Takeaways (</w:t>
      </w:r>
      <w:proofErr w:type="spellStart"/>
      <w:r>
        <w:rPr>
          <w:lang w:val="en-US"/>
        </w:rPr>
        <w:t>con’t</w:t>
      </w:r>
      <w:proofErr w:type="spellEnd"/>
      <w:r>
        <w:rPr>
          <w:lang w:val="en-US"/>
        </w:rPr>
        <w:t>)</w:t>
      </w:r>
    </w:p>
    <w:p w14:paraId="195FCEA4" w14:textId="77777777" w:rsidR="004973F4" w:rsidRPr="00814378" w:rsidRDefault="00000000" w:rsidP="00814378">
      <w:pPr>
        <w:numPr>
          <w:ilvl w:val="0"/>
          <w:numId w:val="21"/>
        </w:numPr>
      </w:pPr>
      <w:r w:rsidRPr="00814378">
        <w:t>Accessibility includes both content and platform.</w:t>
      </w:r>
    </w:p>
    <w:p w14:paraId="0B8718DD" w14:textId="77777777" w:rsidR="004973F4" w:rsidRPr="00814378" w:rsidRDefault="00000000" w:rsidP="00814378">
      <w:pPr>
        <w:numPr>
          <w:ilvl w:val="0"/>
          <w:numId w:val="21"/>
        </w:numPr>
      </w:pPr>
      <w:r w:rsidRPr="00814378">
        <w:t>Hire and consult with people with lived experience with a disability.</w:t>
      </w:r>
    </w:p>
    <w:p w14:paraId="58D17B00" w14:textId="77777777" w:rsidR="004973F4" w:rsidRPr="00814378" w:rsidRDefault="00000000" w:rsidP="00814378">
      <w:pPr>
        <w:pStyle w:val="Heading1"/>
      </w:pPr>
      <w:r w:rsidRPr="00814378">
        <w:t>User Perspective &amp; Demonstrations</w:t>
      </w:r>
    </w:p>
    <w:p w14:paraId="776888FC" w14:textId="2685AE01" w:rsidR="004973F4" w:rsidRPr="00814378" w:rsidRDefault="00000000" w:rsidP="00814378">
      <w:pPr>
        <w:numPr>
          <w:ilvl w:val="0"/>
          <w:numId w:val="22"/>
        </w:numPr>
      </w:pPr>
      <w:r w:rsidRPr="00814378">
        <w:t>Laetitia Mfamobani, NNELS Accessibility Consultant</w:t>
      </w:r>
    </w:p>
    <w:p w14:paraId="005C3186" w14:textId="77777777" w:rsidR="004973F4" w:rsidRPr="00814378" w:rsidRDefault="00000000" w:rsidP="00814378">
      <w:pPr>
        <w:pStyle w:val="Heading1"/>
      </w:pPr>
      <w:r w:rsidRPr="00814378">
        <w:t>Common Barriers 1</w:t>
      </w:r>
    </w:p>
    <w:p w14:paraId="6BE48C76" w14:textId="77777777" w:rsidR="004973F4" w:rsidRPr="00814378" w:rsidRDefault="00000000" w:rsidP="00814378">
      <w:r w:rsidRPr="00814378">
        <w:t xml:space="preserve">Accessibility barriers found in Licensed Digital Resources are grouped in two main areas: </w:t>
      </w:r>
    </w:p>
    <w:p w14:paraId="39ED8035" w14:textId="77777777" w:rsidR="004973F4" w:rsidRPr="00814378" w:rsidRDefault="00000000" w:rsidP="00814378">
      <w:pPr>
        <w:numPr>
          <w:ilvl w:val="0"/>
          <w:numId w:val="22"/>
        </w:numPr>
      </w:pPr>
      <w:r w:rsidRPr="00814378">
        <w:t>Area 1:</w:t>
      </w:r>
    </w:p>
    <w:p w14:paraId="675C4459" w14:textId="77777777" w:rsidR="004973F4" w:rsidRPr="00814378" w:rsidRDefault="00000000" w:rsidP="00814378">
      <w:pPr>
        <w:numPr>
          <w:ilvl w:val="1"/>
          <w:numId w:val="22"/>
        </w:numPr>
      </w:pPr>
      <w:r w:rsidRPr="00814378">
        <w:t>The full search and discovery experience is not always available to all devices or software.</w:t>
      </w:r>
    </w:p>
    <w:p w14:paraId="59B6F507" w14:textId="77777777" w:rsidR="004973F4" w:rsidRDefault="00000000" w:rsidP="00814378">
      <w:pPr>
        <w:pStyle w:val="Heading1"/>
        <w:rPr>
          <w:lang w:val="en-GB"/>
        </w:rPr>
      </w:pPr>
      <w:r w:rsidRPr="00814378">
        <w:t>Demo</w:t>
      </w:r>
      <w:r>
        <w:rPr>
          <w:lang w:val="en-GB"/>
        </w:rPr>
        <w:t xml:space="preserve"> 1: Inaccessible Libby Platform</w:t>
      </w:r>
    </w:p>
    <w:p w14:paraId="7E4CF623" w14:textId="6BA8A715" w:rsidR="00814378" w:rsidRPr="00814378" w:rsidRDefault="00814378" w:rsidP="00814378">
      <w:pPr>
        <w:rPr>
          <w:lang w:val="en-GB"/>
        </w:rPr>
      </w:pPr>
      <w:r>
        <w:rPr>
          <w:lang w:val="en-GB"/>
        </w:rPr>
        <w:t>Video Demonstration</w:t>
      </w:r>
    </w:p>
    <w:p w14:paraId="5AE3008E" w14:textId="77777777" w:rsidR="004973F4" w:rsidRDefault="00000000" w:rsidP="00814378">
      <w:pPr>
        <w:pStyle w:val="Heading1"/>
        <w:rPr>
          <w:lang w:val="en-US"/>
        </w:rPr>
      </w:pPr>
      <w:r w:rsidRPr="00814378">
        <w:t>Common</w:t>
      </w:r>
      <w:r>
        <w:rPr>
          <w:lang w:val="en-GB"/>
        </w:rPr>
        <w:t xml:space="preserve"> Barriers 2</w:t>
      </w:r>
    </w:p>
    <w:p w14:paraId="519940D2" w14:textId="77777777" w:rsidR="004973F4" w:rsidRPr="00814378" w:rsidRDefault="00000000" w:rsidP="00814378">
      <w:pPr>
        <w:numPr>
          <w:ilvl w:val="0"/>
          <w:numId w:val="22"/>
        </w:numPr>
      </w:pPr>
      <w:r w:rsidRPr="00814378">
        <w:t>Area 2:</w:t>
      </w:r>
    </w:p>
    <w:p w14:paraId="7F588E14" w14:textId="77777777" w:rsidR="004973F4" w:rsidRPr="00814378" w:rsidRDefault="00000000" w:rsidP="00814378">
      <w:pPr>
        <w:numPr>
          <w:ilvl w:val="1"/>
          <w:numId w:val="22"/>
        </w:numPr>
      </w:pPr>
      <w:r w:rsidRPr="00814378">
        <w:t>The content itself is not always fully accessible.</w:t>
      </w:r>
    </w:p>
    <w:p w14:paraId="034F94A6" w14:textId="3BBF92BC" w:rsidR="004973F4" w:rsidRDefault="00000000" w:rsidP="00814378">
      <w:pPr>
        <w:pStyle w:val="Heading1"/>
        <w:rPr>
          <w:lang w:val="en-GB"/>
        </w:rPr>
      </w:pPr>
      <w:r w:rsidRPr="00814378">
        <w:t>Demo</w:t>
      </w:r>
      <w:r>
        <w:rPr>
          <w:lang w:val="en-GB"/>
        </w:rPr>
        <w:t xml:space="preserve"> 2: Inaccessible Content </w:t>
      </w:r>
      <w:proofErr w:type="spellStart"/>
      <w:r>
        <w:rPr>
          <w:lang w:val="en-GB"/>
        </w:rPr>
        <w:t>Proquest</w:t>
      </w:r>
      <w:proofErr w:type="spellEnd"/>
    </w:p>
    <w:p w14:paraId="5375FE64" w14:textId="3FF89268" w:rsidR="00814378" w:rsidRPr="00814378" w:rsidRDefault="00814378" w:rsidP="00814378">
      <w:pPr>
        <w:rPr>
          <w:lang w:val="en-GB"/>
        </w:rPr>
      </w:pPr>
      <w:r>
        <w:rPr>
          <w:lang w:val="en-GB"/>
        </w:rPr>
        <w:t>Video Demonstration</w:t>
      </w:r>
    </w:p>
    <w:p w14:paraId="1F064FB1" w14:textId="0A5A5025" w:rsidR="004973F4" w:rsidRDefault="00000000" w:rsidP="00814378">
      <w:pPr>
        <w:pStyle w:val="Heading1"/>
        <w:rPr>
          <w:rFonts w:cs="Arial"/>
          <w:b/>
          <w:bCs/>
          <w:color w:val="D9790F"/>
          <w:sz w:val="132"/>
          <w:szCs w:val="132"/>
          <w:lang w:val="en-US"/>
        </w:rPr>
      </w:pPr>
      <w:r w:rsidRPr="00814378">
        <w:lastRenderedPageBreak/>
        <w:t>Combine</w:t>
      </w:r>
      <w:r w:rsidR="00814378">
        <w:t xml:space="preserve">d </w:t>
      </w:r>
      <w:r w:rsidRPr="00814378">
        <w:t>Barriers</w:t>
      </w:r>
    </w:p>
    <w:p w14:paraId="502BF34C" w14:textId="77777777" w:rsidR="004973F4" w:rsidRPr="00814378" w:rsidRDefault="00000000" w:rsidP="00814378">
      <w:pPr>
        <w:numPr>
          <w:ilvl w:val="0"/>
          <w:numId w:val="22"/>
        </w:numPr>
      </w:pPr>
      <w:r w:rsidRPr="00814378">
        <w:t>Sometimes both the content and the platform have accessibility barriers.</w:t>
      </w:r>
    </w:p>
    <w:p w14:paraId="41218BB7" w14:textId="77777777" w:rsidR="004973F4" w:rsidRDefault="00000000" w:rsidP="00814378">
      <w:pPr>
        <w:pStyle w:val="Heading1"/>
        <w:rPr>
          <w:lang w:val="en-GB"/>
        </w:rPr>
      </w:pPr>
      <w:r>
        <w:rPr>
          <w:lang w:val="en-GB"/>
        </w:rPr>
        <w:t xml:space="preserve">Demo 3: </w:t>
      </w:r>
      <w:r w:rsidRPr="00814378">
        <w:t>Hoopla</w:t>
      </w:r>
      <w:r>
        <w:rPr>
          <w:lang w:val="en-GB"/>
        </w:rPr>
        <w:t xml:space="preserve"> Audiobook Player</w:t>
      </w:r>
    </w:p>
    <w:p w14:paraId="49239726" w14:textId="1419262F" w:rsidR="00814378" w:rsidRPr="00814378" w:rsidRDefault="00814378" w:rsidP="00814378">
      <w:pPr>
        <w:rPr>
          <w:lang w:val="en-GB"/>
        </w:rPr>
      </w:pPr>
      <w:r>
        <w:rPr>
          <w:lang w:val="en-GB"/>
        </w:rPr>
        <w:t>Video Demonstration</w:t>
      </w:r>
    </w:p>
    <w:p w14:paraId="3EF9D4E8" w14:textId="77777777" w:rsidR="004973F4" w:rsidRPr="00814378" w:rsidRDefault="00000000" w:rsidP="00814378">
      <w:pPr>
        <w:pStyle w:val="Heading1"/>
      </w:pPr>
      <w:r w:rsidRPr="00814378">
        <w:t>Determining Accessibility of Vendor Products</w:t>
      </w:r>
    </w:p>
    <w:p w14:paraId="11699190" w14:textId="5B27C14A" w:rsidR="004973F4" w:rsidRPr="00814378" w:rsidRDefault="00000000" w:rsidP="00814378">
      <w:pPr>
        <w:numPr>
          <w:ilvl w:val="0"/>
          <w:numId w:val="22"/>
        </w:numPr>
      </w:pPr>
      <w:r w:rsidRPr="00814378">
        <w:t xml:space="preserve">Visit </w:t>
      </w:r>
      <w:hyperlink r:id="rId11" w:history="1">
        <w:r w:rsidRPr="00814378">
          <w:rPr>
            <w:rStyle w:val="Hyperlink"/>
          </w:rPr>
          <w:t>AccessiblePublishing.ca</w:t>
        </w:r>
      </w:hyperlink>
      <w:r w:rsidRPr="00814378">
        <w:t xml:space="preserve"> to access </w:t>
      </w:r>
      <w:proofErr w:type="gramStart"/>
      <w:r w:rsidRPr="00814378">
        <w:t>a number of</w:t>
      </w:r>
      <w:proofErr w:type="gramEnd"/>
      <w:r w:rsidRPr="00814378">
        <w:t xml:space="preserve"> library apps and websites that have been assessed for accessibility by skillful and experienced accessibility consultants with lived experience.</w:t>
      </w:r>
    </w:p>
    <w:p w14:paraId="1A020D84" w14:textId="77777777" w:rsidR="004973F4" w:rsidRPr="00814378" w:rsidRDefault="00000000" w:rsidP="00814378">
      <w:pPr>
        <w:numPr>
          <w:ilvl w:val="0"/>
          <w:numId w:val="22"/>
        </w:numPr>
      </w:pPr>
      <w:r w:rsidRPr="00814378">
        <w:t xml:space="preserve">Ask the vendor to do their own accessibility audit/testing of the digital resource and provide a report and explanation of their </w:t>
      </w:r>
      <w:proofErr w:type="gramStart"/>
      <w:r w:rsidRPr="00814378">
        <w:t>process</w:t>
      </w:r>
      <w:proofErr w:type="gramEnd"/>
    </w:p>
    <w:p w14:paraId="6E916164" w14:textId="67A332DE" w:rsidR="004973F4" w:rsidRPr="00814378" w:rsidRDefault="00000000" w:rsidP="00814378">
      <w:pPr>
        <w:numPr>
          <w:ilvl w:val="0"/>
          <w:numId w:val="22"/>
        </w:numPr>
      </w:pPr>
      <w:r w:rsidRPr="00814378">
        <w:t>Ask the vendor for testing access to the digital resource so the library can do their own accessibility testing.</w:t>
      </w:r>
    </w:p>
    <w:p w14:paraId="5A523675" w14:textId="77777777" w:rsidR="004973F4" w:rsidRPr="00814378" w:rsidRDefault="00000000" w:rsidP="00814378">
      <w:pPr>
        <w:pStyle w:val="Heading1"/>
      </w:pPr>
      <w:r w:rsidRPr="00814378">
        <w:t>Testing Approach 1/3</w:t>
      </w:r>
    </w:p>
    <w:p w14:paraId="1F000D62" w14:textId="77777777" w:rsidR="004973F4" w:rsidRPr="00814378" w:rsidRDefault="00000000" w:rsidP="00814378">
      <w:r w:rsidRPr="00814378">
        <w:t>Accessibility Testers use a holistic approach to ensuring full accessibility and usability of the digital resources:</w:t>
      </w:r>
    </w:p>
    <w:p w14:paraId="600E2B23" w14:textId="77777777" w:rsidR="004973F4" w:rsidRPr="00814378" w:rsidRDefault="00000000" w:rsidP="00814378">
      <w:pPr>
        <w:numPr>
          <w:ilvl w:val="0"/>
          <w:numId w:val="23"/>
        </w:numPr>
      </w:pPr>
      <w:r w:rsidRPr="00814378">
        <w:t>All controls are accessible.</w:t>
      </w:r>
    </w:p>
    <w:p w14:paraId="1A99C2F2" w14:textId="77777777" w:rsidR="004973F4" w:rsidRPr="00814378" w:rsidRDefault="00000000" w:rsidP="00814378">
      <w:pPr>
        <w:numPr>
          <w:ilvl w:val="0"/>
          <w:numId w:val="23"/>
        </w:numPr>
      </w:pPr>
      <w:r w:rsidRPr="00814378">
        <w:t>The content is readable using assistive technologies.</w:t>
      </w:r>
    </w:p>
    <w:p w14:paraId="17D8809A" w14:textId="77777777" w:rsidR="004973F4" w:rsidRPr="00814378" w:rsidRDefault="00000000" w:rsidP="00814378">
      <w:pPr>
        <w:pStyle w:val="Heading1"/>
      </w:pPr>
      <w:r w:rsidRPr="00814378">
        <w:t>Testing Approach 2/3</w:t>
      </w:r>
    </w:p>
    <w:p w14:paraId="67CA60BF" w14:textId="77777777" w:rsidR="004973F4" w:rsidRPr="00814378" w:rsidRDefault="00000000" w:rsidP="00814378">
      <w:pPr>
        <w:numPr>
          <w:ilvl w:val="0"/>
          <w:numId w:val="24"/>
        </w:numPr>
      </w:pPr>
      <w:r w:rsidRPr="00814378">
        <w:t>Visual customization options are available.</w:t>
      </w:r>
    </w:p>
    <w:p w14:paraId="59EE6031" w14:textId="77777777" w:rsidR="004973F4" w:rsidRPr="00814378" w:rsidRDefault="00000000" w:rsidP="00814378">
      <w:pPr>
        <w:numPr>
          <w:ilvl w:val="0"/>
          <w:numId w:val="24"/>
        </w:numPr>
      </w:pPr>
      <w:r w:rsidRPr="00814378">
        <w:t>There are non-colour alternatives for information conveyed only through colour.</w:t>
      </w:r>
    </w:p>
    <w:p w14:paraId="28ED2BB7" w14:textId="77777777" w:rsidR="004973F4" w:rsidRPr="00814378" w:rsidRDefault="00000000" w:rsidP="00814378">
      <w:pPr>
        <w:numPr>
          <w:ilvl w:val="0"/>
          <w:numId w:val="24"/>
        </w:numPr>
      </w:pPr>
      <w:r w:rsidRPr="00814378">
        <w:t xml:space="preserve">Images have descriptive </w:t>
      </w:r>
      <w:proofErr w:type="gramStart"/>
      <w:r w:rsidRPr="00814378">
        <w:t>text</w:t>
      </w:r>
      <w:proofErr w:type="gramEnd"/>
    </w:p>
    <w:p w14:paraId="43116C97" w14:textId="274FBB51" w:rsidR="004973F4" w:rsidRPr="00814378" w:rsidRDefault="00000000" w:rsidP="00814378">
      <w:pPr>
        <w:numPr>
          <w:ilvl w:val="0"/>
          <w:numId w:val="24"/>
        </w:numPr>
      </w:pPr>
      <w:r w:rsidRPr="00814378">
        <w:t xml:space="preserve">There are multiple options for accessing </w:t>
      </w:r>
      <w:proofErr w:type="gramStart"/>
      <w:r w:rsidRPr="00814378">
        <w:t>multimedia</w:t>
      </w:r>
      <w:proofErr w:type="gramEnd"/>
    </w:p>
    <w:p w14:paraId="0E7FBA5F" w14:textId="77777777" w:rsidR="004973F4" w:rsidRPr="00814378" w:rsidRDefault="00000000" w:rsidP="00814378">
      <w:pPr>
        <w:pStyle w:val="Heading1"/>
      </w:pPr>
      <w:r w:rsidRPr="00814378">
        <w:t>Testing Approach 3/3</w:t>
      </w:r>
    </w:p>
    <w:p w14:paraId="551D75FF" w14:textId="77777777" w:rsidR="004973F4" w:rsidRPr="00814378" w:rsidRDefault="00000000" w:rsidP="00814378">
      <w:pPr>
        <w:numPr>
          <w:ilvl w:val="0"/>
          <w:numId w:val="25"/>
        </w:numPr>
      </w:pPr>
      <w:r w:rsidRPr="00814378">
        <w:t>The resource does not prescribe how users use it.</w:t>
      </w:r>
    </w:p>
    <w:p w14:paraId="6644AD46" w14:textId="77777777" w:rsidR="004973F4" w:rsidRPr="00814378" w:rsidRDefault="00000000" w:rsidP="00814378">
      <w:pPr>
        <w:numPr>
          <w:ilvl w:val="0"/>
          <w:numId w:val="25"/>
        </w:numPr>
      </w:pPr>
      <w:r w:rsidRPr="00814378">
        <w:t>The digital resource (reading platform, website, or app) has navigational skip links.</w:t>
      </w:r>
    </w:p>
    <w:p w14:paraId="73B83702" w14:textId="77777777" w:rsidR="004973F4" w:rsidRPr="00814378" w:rsidRDefault="00000000" w:rsidP="00814378">
      <w:pPr>
        <w:numPr>
          <w:ilvl w:val="0"/>
          <w:numId w:val="25"/>
        </w:numPr>
      </w:pPr>
      <w:r w:rsidRPr="00814378">
        <w:t>Users can determine where they are in the digital content or interface.</w:t>
      </w:r>
    </w:p>
    <w:p w14:paraId="239C9B10" w14:textId="77777777" w:rsidR="00814378" w:rsidRDefault="00000000" w:rsidP="00814378">
      <w:pPr>
        <w:pStyle w:val="Heading1"/>
      </w:pPr>
      <w:r w:rsidRPr="00814378">
        <w:lastRenderedPageBreak/>
        <w:t>Licensing Approaches to Accessibility</w:t>
      </w:r>
    </w:p>
    <w:p w14:paraId="4E519E35" w14:textId="76AE9BD1" w:rsidR="004973F4" w:rsidRPr="00814378" w:rsidRDefault="00000000" w:rsidP="00814378">
      <w:pPr>
        <w:numPr>
          <w:ilvl w:val="0"/>
          <w:numId w:val="26"/>
        </w:numPr>
      </w:pPr>
      <w:r w:rsidRPr="00814378">
        <w:t xml:space="preserve">Tami </w:t>
      </w:r>
      <w:proofErr w:type="spellStart"/>
      <w:r w:rsidRPr="00814378">
        <w:t>Setala</w:t>
      </w:r>
      <w:proofErr w:type="spellEnd"/>
      <w:r w:rsidRPr="00814378">
        <w:t>, Licensing &amp; Business Development Manager, BC Libraries Cooperative</w:t>
      </w:r>
    </w:p>
    <w:p w14:paraId="7873405A" w14:textId="63E68C28" w:rsidR="004973F4" w:rsidRPr="00814378" w:rsidRDefault="00000000" w:rsidP="00814378">
      <w:pPr>
        <w:pStyle w:val="Heading1"/>
      </w:pPr>
      <w:r w:rsidRPr="00814378">
        <w:t>Licensing Approaches to Accessibility: Outline</w:t>
      </w:r>
    </w:p>
    <w:p w14:paraId="7878AD16" w14:textId="77777777" w:rsidR="004973F4" w:rsidRPr="00814378" w:rsidRDefault="00000000" w:rsidP="00814378">
      <w:pPr>
        <w:numPr>
          <w:ilvl w:val="0"/>
          <w:numId w:val="26"/>
        </w:numPr>
      </w:pPr>
      <w:r w:rsidRPr="00814378">
        <w:t>Overview of the processes for engaging with vendors.</w:t>
      </w:r>
    </w:p>
    <w:p w14:paraId="48951084" w14:textId="77777777" w:rsidR="004973F4" w:rsidRPr="00814378" w:rsidRDefault="00000000" w:rsidP="00814378">
      <w:pPr>
        <w:numPr>
          <w:ilvl w:val="0"/>
          <w:numId w:val="26"/>
        </w:numPr>
      </w:pPr>
      <w:r w:rsidRPr="00814378">
        <w:t>Formal vs informal processes.</w:t>
      </w:r>
    </w:p>
    <w:p w14:paraId="19A7649C" w14:textId="77777777" w:rsidR="004973F4" w:rsidRPr="00814378" w:rsidRDefault="00000000" w:rsidP="00814378">
      <w:pPr>
        <w:numPr>
          <w:ilvl w:val="0"/>
          <w:numId w:val="26"/>
        </w:numPr>
      </w:pPr>
      <w:r w:rsidRPr="00814378">
        <w:t>Accessibility Impact Assessments.</w:t>
      </w:r>
    </w:p>
    <w:p w14:paraId="45CB612E" w14:textId="77777777" w:rsidR="004973F4" w:rsidRPr="00814378" w:rsidRDefault="00000000" w:rsidP="00814378">
      <w:pPr>
        <w:numPr>
          <w:ilvl w:val="0"/>
          <w:numId w:val="26"/>
        </w:numPr>
      </w:pPr>
      <w:r w:rsidRPr="00814378">
        <w:t>Model License Agreements.</w:t>
      </w:r>
    </w:p>
    <w:p w14:paraId="091CD17D" w14:textId="0185F003" w:rsidR="004973F4" w:rsidRPr="00814378" w:rsidRDefault="00000000" w:rsidP="00814378">
      <w:pPr>
        <w:numPr>
          <w:ilvl w:val="0"/>
          <w:numId w:val="26"/>
        </w:numPr>
      </w:pPr>
      <w:r w:rsidRPr="00814378">
        <w:t>Advocacy.</w:t>
      </w:r>
    </w:p>
    <w:p w14:paraId="319D6268" w14:textId="530368DA" w:rsidR="004973F4" w:rsidRPr="00814378" w:rsidRDefault="00000000" w:rsidP="00814378">
      <w:pPr>
        <w:pStyle w:val="Heading1"/>
      </w:pPr>
      <w:r w:rsidRPr="00814378">
        <w:t>Processes For Engaging with Vendors</w:t>
      </w:r>
    </w:p>
    <w:p w14:paraId="7DD4F9E2" w14:textId="77777777" w:rsidR="004973F4" w:rsidRPr="00814378" w:rsidRDefault="00000000" w:rsidP="00814378">
      <w:pPr>
        <w:numPr>
          <w:ilvl w:val="0"/>
          <w:numId w:val="27"/>
        </w:numPr>
      </w:pPr>
      <w:r w:rsidRPr="00814378">
        <w:t>Formal vs informal.</w:t>
      </w:r>
    </w:p>
    <w:p w14:paraId="6E834597" w14:textId="77777777" w:rsidR="004973F4" w:rsidRPr="00814378" w:rsidRDefault="00000000" w:rsidP="00992B61">
      <w:pPr>
        <w:numPr>
          <w:ilvl w:val="1"/>
          <w:numId w:val="27"/>
        </w:numPr>
      </w:pPr>
      <w:r w:rsidRPr="00814378">
        <w:t>Requests for Proposal (RFP).</w:t>
      </w:r>
    </w:p>
    <w:p w14:paraId="3D11A0AD" w14:textId="77777777" w:rsidR="004973F4" w:rsidRPr="00814378" w:rsidRDefault="00000000" w:rsidP="00992B61">
      <w:pPr>
        <w:numPr>
          <w:ilvl w:val="1"/>
          <w:numId w:val="27"/>
        </w:numPr>
      </w:pPr>
      <w:r w:rsidRPr="00814378">
        <w:t>Informal processes.</w:t>
      </w:r>
    </w:p>
    <w:p w14:paraId="684DD933" w14:textId="77777777" w:rsidR="004973F4" w:rsidRPr="00814378" w:rsidRDefault="00000000" w:rsidP="00992B61">
      <w:pPr>
        <w:numPr>
          <w:ilvl w:val="2"/>
          <w:numId w:val="27"/>
        </w:numPr>
      </w:pPr>
      <w:r w:rsidRPr="00814378">
        <w:t>What has the vendor already done?</w:t>
      </w:r>
    </w:p>
    <w:p w14:paraId="0D9256E4" w14:textId="77777777" w:rsidR="004973F4" w:rsidRPr="00814378" w:rsidRDefault="00000000" w:rsidP="00992B61">
      <w:pPr>
        <w:numPr>
          <w:ilvl w:val="2"/>
          <w:numId w:val="27"/>
        </w:numPr>
      </w:pPr>
      <w:r w:rsidRPr="00814378">
        <w:t>What more do we need from them?</w:t>
      </w:r>
    </w:p>
    <w:p w14:paraId="421C28BE" w14:textId="77777777" w:rsidR="004973F4" w:rsidRPr="00992B61" w:rsidRDefault="00000000" w:rsidP="00992B61">
      <w:pPr>
        <w:pStyle w:val="Heading1"/>
      </w:pPr>
      <w:r w:rsidRPr="00992B61">
        <w:t>Request for Proposal (RFP)</w:t>
      </w:r>
    </w:p>
    <w:p w14:paraId="4D53D88A" w14:textId="31BF4B16" w:rsidR="004973F4" w:rsidRPr="00992B61" w:rsidRDefault="00000000" w:rsidP="00992B61">
      <w:pPr>
        <w:numPr>
          <w:ilvl w:val="0"/>
          <w:numId w:val="27"/>
        </w:numPr>
      </w:pPr>
      <w:r w:rsidRPr="00992B61">
        <w:t>Used for identifying options for a specific project</w:t>
      </w:r>
      <w:r w:rsidR="00595794">
        <w:t>.</w:t>
      </w:r>
    </w:p>
    <w:p w14:paraId="24A705F8" w14:textId="12B04969" w:rsidR="004973F4" w:rsidRPr="00992B61" w:rsidRDefault="00000000" w:rsidP="00992B61">
      <w:pPr>
        <w:numPr>
          <w:ilvl w:val="0"/>
          <w:numId w:val="27"/>
        </w:numPr>
      </w:pPr>
      <w:r w:rsidRPr="00992B61">
        <w:t>Includes specific criteria that a product must meet</w:t>
      </w:r>
      <w:r w:rsidR="00595794">
        <w:t>.</w:t>
      </w:r>
    </w:p>
    <w:p w14:paraId="35B673A2" w14:textId="0FFD0063" w:rsidR="004973F4" w:rsidRPr="00992B61" w:rsidRDefault="00000000" w:rsidP="00992B61">
      <w:pPr>
        <w:numPr>
          <w:ilvl w:val="0"/>
          <w:numId w:val="27"/>
        </w:numPr>
      </w:pPr>
      <w:r w:rsidRPr="00992B61">
        <w:t>Outlines a bidding process</w:t>
      </w:r>
      <w:r w:rsidR="00595794">
        <w:t>.</w:t>
      </w:r>
    </w:p>
    <w:p w14:paraId="337ED3B0" w14:textId="77777777" w:rsidR="004973F4" w:rsidRPr="00992B61" w:rsidRDefault="00000000" w:rsidP="00992B61">
      <w:pPr>
        <w:pStyle w:val="Heading1"/>
      </w:pPr>
      <w:r w:rsidRPr="00992B61">
        <w:t>Informal Processes</w:t>
      </w:r>
    </w:p>
    <w:p w14:paraId="238BC581" w14:textId="77777777" w:rsidR="004973F4" w:rsidRPr="00992B61" w:rsidRDefault="00000000" w:rsidP="00992B61">
      <w:pPr>
        <w:numPr>
          <w:ilvl w:val="0"/>
          <w:numId w:val="28"/>
        </w:numPr>
      </w:pPr>
      <w:r w:rsidRPr="00992B61">
        <w:t>Accessibility Conformance Reports (ACR):</w:t>
      </w:r>
    </w:p>
    <w:p w14:paraId="4424B30A" w14:textId="77777777" w:rsidR="004973F4" w:rsidRPr="00992B61" w:rsidRDefault="00000000" w:rsidP="00992B61">
      <w:pPr>
        <w:numPr>
          <w:ilvl w:val="1"/>
          <w:numId w:val="28"/>
        </w:numPr>
      </w:pPr>
      <w:r w:rsidRPr="00992B61">
        <w:t>Voluntary Product Accessibility Template (VPAT).</w:t>
      </w:r>
    </w:p>
    <w:p w14:paraId="24A4A7DA" w14:textId="644CA965" w:rsidR="004973F4" w:rsidRPr="00584009" w:rsidRDefault="00000000" w:rsidP="00584009">
      <w:pPr>
        <w:numPr>
          <w:ilvl w:val="1"/>
          <w:numId w:val="28"/>
        </w:numPr>
      </w:pPr>
      <w:r w:rsidRPr="00992B61">
        <w:t>An assessment of how well their product conforms to the Web Content Accessibility Guidelines (WCAG).</w:t>
      </w:r>
    </w:p>
    <w:p w14:paraId="5BC80F4A" w14:textId="77777777" w:rsidR="004973F4" w:rsidRPr="00992B61" w:rsidRDefault="00000000" w:rsidP="00992B61">
      <w:pPr>
        <w:pStyle w:val="Heading1"/>
      </w:pPr>
      <w:r w:rsidRPr="00992B61">
        <w:t>Informal Processes (</w:t>
      </w:r>
      <w:proofErr w:type="spellStart"/>
      <w:r w:rsidRPr="00992B61">
        <w:t>con’t</w:t>
      </w:r>
      <w:proofErr w:type="spellEnd"/>
      <w:r w:rsidRPr="00992B61">
        <w:t>)</w:t>
      </w:r>
    </w:p>
    <w:p w14:paraId="24FF7375" w14:textId="77777777" w:rsidR="004973F4" w:rsidRPr="00992B61" w:rsidRDefault="00000000" w:rsidP="00992B61">
      <w:pPr>
        <w:numPr>
          <w:ilvl w:val="0"/>
          <w:numId w:val="28"/>
        </w:numPr>
      </w:pPr>
      <w:r w:rsidRPr="00992B61">
        <w:lastRenderedPageBreak/>
        <w:t>Accessibility Impact Assessments</w:t>
      </w:r>
    </w:p>
    <w:p w14:paraId="76FD26B8" w14:textId="77777777" w:rsidR="004973F4" w:rsidRPr="00992B61" w:rsidRDefault="00000000" w:rsidP="00992B61">
      <w:pPr>
        <w:numPr>
          <w:ilvl w:val="1"/>
          <w:numId w:val="28"/>
        </w:numPr>
      </w:pPr>
      <w:r w:rsidRPr="00992B61">
        <w:t>Compliance with legislation:</w:t>
      </w:r>
    </w:p>
    <w:p w14:paraId="68C34B2A" w14:textId="77777777" w:rsidR="004973F4" w:rsidRPr="00992B61" w:rsidRDefault="00000000" w:rsidP="00992B61">
      <w:pPr>
        <w:numPr>
          <w:ilvl w:val="2"/>
          <w:numId w:val="28"/>
        </w:numPr>
      </w:pPr>
      <w:r w:rsidRPr="00992B61">
        <w:t>Accessible British Columbia Act</w:t>
      </w:r>
    </w:p>
    <w:p w14:paraId="272780DF" w14:textId="77777777" w:rsidR="004973F4" w:rsidRPr="00992B61" w:rsidRDefault="00000000" w:rsidP="00992B61">
      <w:pPr>
        <w:numPr>
          <w:ilvl w:val="2"/>
          <w:numId w:val="28"/>
        </w:numPr>
      </w:pPr>
      <w:r w:rsidRPr="00992B61">
        <w:t>Accessibility standards for procurement</w:t>
      </w:r>
    </w:p>
    <w:p w14:paraId="3187B318" w14:textId="77777777" w:rsidR="004973F4" w:rsidRPr="00992B61" w:rsidRDefault="00000000" w:rsidP="00992B61">
      <w:pPr>
        <w:numPr>
          <w:ilvl w:val="1"/>
          <w:numId w:val="28"/>
        </w:numPr>
      </w:pPr>
      <w:r w:rsidRPr="00992B61">
        <w:t>Hire or contract accessibility testers with lived experience to evaluate the resource.</w:t>
      </w:r>
    </w:p>
    <w:p w14:paraId="49A623CD" w14:textId="228A2DEE" w:rsidR="004973F4" w:rsidRPr="00F5103A" w:rsidRDefault="00000000" w:rsidP="00F5103A">
      <w:pPr>
        <w:numPr>
          <w:ilvl w:val="0"/>
          <w:numId w:val="28"/>
        </w:numPr>
      </w:pPr>
      <w:r w:rsidRPr="00992B61">
        <w:t xml:space="preserve">Accessibility Considerations for E-Resources Procurement in Libraries: </w:t>
      </w:r>
      <w:hyperlink r:id="rId12" w:history="1">
        <w:r w:rsidRPr="00992B61">
          <w:rPr>
            <w:rStyle w:val="Hyperlink"/>
          </w:rPr>
          <w:t>AccessibleLibraries.ca/Resources/Procurement-in-libraries/</w:t>
        </w:r>
      </w:hyperlink>
    </w:p>
    <w:p w14:paraId="05B8584D" w14:textId="77777777" w:rsidR="004973F4" w:rsidRPr="00F5103A" w:rsidRDefault="00000000" w:rsidP="00F5103A">
      <w:pPr>
        <w:pStyle w:val="Heading1"/>
      </w:pPr>
      <w:r w:rsidRPr="00F5103A">
        <w:t>Model License Agreements</w:t>
      </w:r>
    </w:p>
    <w:p w14:paraId="0C2039DF" w14:textId="77777777" w:rsidR="004973F4" w:rsidRPr="00F5103A" w:rsidRDefault="00000000" w:rsidP="00F5103A">
      <w:pPr>
        <w:rPr>
          <w:rStyle w:val="Strong"/>
        </w:rPr>
      </w:pPr>
      <w:r w:rsidRPr="00F5103A">
        <w:rPr>
          <w:rStyle w:val="Strong"/>
        </w:rPr>
        <w:t xml:space="preserve">BC Libraries Cooperative Model License </w:t>
      </w:r>
    </w:p>
    <w:p w14:paraId="4B58E6D2" w14:textId="77777777" w:rsidR="004973F4" w:rsidRPr="00F5103A" w:rsidRDefault="00000000" w:rsidP="00F5103A">
      <w:pPr>
        <w:rPr>
          <w:rStyle w:val="Strong"/>
        </w:rPr>
      </w:pPr>
      <w:r w:rsidRPr="00F5103A">
        <w:rPr>
          <w:rStyle w:val="Strong"/>
        </w:rPr>
        <w:t>2.2 Usage Rights</w:t>
      </w:r>
    </w:p>
    <w:p w14:paraId="2C9BD2B8" w14:textId="77777777" w:rsidR="004973F4" w:rsidRPr="00F5103A" w:rsidRDefault="00000000" w:rsidP="00F5103A">
      <w:r w:rsidRPr="00F5103A">
        <w:rPr>
          <w:rStyle w:val="Strong"/>
        </w:rPr>
        <w:t>b.</w:t>
      </w:r>
      <w:r w:rsidRPr="00F5103A">
        <w:t xml:space="preserve">   …the Licensee may permit the Authorized Users (and permit the Participants to permit the Authorized Users), to:</w:t>
      </w:r>
    </w:p>
    <w:p w14:paraId="70EF9ACF" w14:textId="77777777" w:rsidR="004973F4" w:rsidRPr="00F5103A" w:rsidRDefault="00000000" w:rsidP="00F5103A">
      <w:r w:rsidRPr="00F5103A">
        <w:tab/>
        <w:t>f. Alter or modify the Licensed Materials as necessary to provide an equivalent level of access to Authorized Users with disabilities if the Licensed Materials are not already provided in Accessible Formats.</w:t>
      </w:r>
    </w:p>
    <w:p w14:paraId="3312D95B" w14:textId="77777777" w:rsidR="004973F4" w:rsidRPr="00F5103A" w:rsidRDefault="00000000" w:rsidP="00F5103A">
      <w:r w:rsidRPr="00F5103A">
        <w:t>e. The licensor shall comply with applicable Canadian laws relating to accessibility to ensure the Licensed Materials are accessible and may be used by all Authorized Users including those with visual, perceptual, physical, or other print disabilities and is compatible with assistive devices.</w:t>
      </w:r>
    </w:p>
    <w:p w14:paraId="75294FF2" w14:textId="1E8E69EE" w:rsidR="004973F4" w:rsidRDefault="00000000" w:rsidP="00F5103A">
      <w:pPr>
        <w:pStyle w:val="Heading1"/>
        <w:rPr>
          <w:rFonts w:cs="Arial"/>
          <w:b/>
          <w:bCs/>
          <w:color w:val="D9790F"/>
          <w:sz w:val="132"/>
          <w:szCs w:val="132"/>
          <w:lang w:val="en-US"/>
        </w:rPr>
      </w:pPr>
      <w:r w:rsidRPr="00F5103A">
        <w:t>Advocacy</w:t>
      </w:r>
    </w:p>
    <w:p w14:paraId="4CECF997" w14:textId="77777777" w:rsidR="004973F4" w:rsidRPr="00F5103A" w:rsidRDefault="00000000" w:rsidP="00F5103A">
      <w:pPr>
        <w:numPr>
          <w:ilvl w:val="0"/>
          <w:numId w:val="29"/>
        </w:numPr>
      </w:pPr>
      <w:r w:rsidRPr="00F5103A">
        <w:t>Once licenses are signed.</w:t>
      </w:r>
    </w:p>
    <w:p w14:paraId="3A2FE74E" w14:textId="77777777" w:rsidR="004973F4" w:rsidRPr="00F5103A" w:rsidRDefault="00000000" w:rsidP="00F5103A">
      <w:pPr>
        <w:numPr>
          <w:ilvl w:val="0"/>
          <w:numId w:val="29"/>
        </w:numPr>
      </w:pPr>
      <w:r w:rsidRPr="00F5103A">
        <w:t>Quarterly meetings with vendors.</w:t>
      </w:r>
    </w:p>
    <w:p w14:paraId="5AC95FD2" w14:textId="77777777" w:rsidR="004973F4" w:rsidRPr="00F5103A" w:rsidRDefault="00000000" w:rsidP="00F5103A">
      <w:pPr>
        <w:numPr>
          <w:ilvl w:val="1"/>
          <w:numId w:val="29"/>
        </w:numPr>
      </w:pPr>
      <w:r w:rsidRPr="00F5103A">
        <w:t>Standing agenda item to address outstanding accessibility issues.</w:t>
      </w:r>
    </w:p>
    <w:p w14:paraId="7A6DD5E0" w14:textId="77777777" w:rsidR="004973F4" w:rsidRPr="00F5103A" w:rsidRDefault="00000000" w:rsidP="00F5103A">
      <w:pPr>
        <w:numPr>
          <w:ilvl w:val="1"/>
          <w:numId w:val="29"/>
        </w:numPr>
      </w:pPr>
      <w:r w:rsidRPr="00F5103A">
        <w:t>Following up on development promises.</w:t>
      </w:r>
    </w:p>
    <w:p w14:paraId="62B2E35D" w14:textId="77777777" w:rsidR="004973F4" w:rsidRPr="00F5103A" w:rsidRDefault="00000000" w:rsidP="00F5103A">
      <w:pPr>
        <w:numPr>
          <w:ilvl w:val="0"/>
          <w:numId w:val="29"/>
        </w:numPr>
      </w:pPr>
      <w:r w:rsidRPr="00F5103A">
        <w:t>When apps are updated.</w:t>
      </w:r>
    </w:p>
    <w:p w14:paraId="6EFB1D9E" w14:textId="78A7DB49" w:rsidR="004973F4" w:rsidRPr="00F5103A" w:rsidRDefault="00000000" w:rsidP="00F5103A">
      <w:pPr>
        <w:numPr>
          <w:ilvl w:val="1"/>
          <w:numId w:val="29"/>
        </w:numPr>
      </w:pPr>
      <w:r w:rsidRPr="00F5103A">
        <w:t>Repeat accessibility testing as needed.</w:t>
      </w:r>
    </w:p>
    <w:p w14:paraId="32AC2A04" w14:textId="77777777" w:rsidR="004973F4" w:rsidRDefault="00000000" w:rsidP="00F5103A">
      <w:pPr>
        <w:pStyle w:val="Heading1"/>
        <w:rPr>
          <w:rFonts w:cs="Arial"/>
          <w:b/>
          <w:bCs/>
          <w:color w:val="D9790F"/>
          <w:sz w:val="132"/>
          <w:szCs w:val="132"/>
          <w:lang w:val="en-US"/>
        </w:rPr>
      </w:pPr>
      <w:r w:rsidRPr="00F5103A">
        <w:t>Questions</w:t>
      </w:r>
    </w:p>
    <w:p w14:paraId="11D4996C" w14:textId="77777777" w:rsidR="004973F4" w:rsidRPr="00F5103A" w:rsidRDefault="00000000" w:rsidP="00F5103A">
      <w:pPr>
        <w:numPr>
          <w:ilvl w:val="0"/>
          <w:numId w:val="30"/>
        </w:numPr>
      </w:pPr>
      <w:r w:rsidRPr="00F5103A">
        <w:lastRenderedPageBreak/>
        <w:t>PLARC:</w:t>
      </w:r>
    </w:p>
    <w:p w14:paraId="240E8007" w14:textId="77777777" w:rsidR="004973F4" w:rsidRPr="00F5103A" w:rsidRDefault="00000000" w:rsidP="00F5103A">
      <w:pPr>
        <w:numPr>
          <w:ilvl w:val="1"/>
          <w:numId w:val="30"/>
        </w:numPr>
      </w:pPr>
      <w:r w:rsidRPr="00F5103A">
        <w:t>Email: info@AccessibleLibraries.ca</w:t>
      </w:r>
    </w:p>
    <w:p w14:paraId="5B52646F" w14:textId="3FF843FF" w:rsidR="004973F4" w:rsidRPr="00F5103A" w:rsidRDefault="00000000" w:rsidP="00F5103A">
      <w:pPr>
        <w:numPr>
          <w:ilvl w:val="1"/>
          <w:numId w:val="30"/>
        </w:numPr>
      </w:pPr>
      <w:r w:rsidRPr="00F5103A">
        <w:t xml:space="preserve">Mailing List sign up: </w:t>
      </w:r>
      <w:hyperlink r:id="rId13" w:history="1">
        <w:r w:rsidR="00F5103A" w:rsidRPr="00AA31E4">
          <w:rPr>
            <w:rStyle w:val="Hyperlink"/>
          </w:rPr>
          <w:t>https://accessiblelibraries.ca/accessible-libraries-mailing-list/</w:t>
        </w:r>
      </w:hyperlink>
      <w:r w:rsidR="00F5103A">
        <w:t xml:space="preserve">. </w:t>
      </w:r>
    </w:p>
    <w:p w14:paraId="02E3D2A4" w14:textId="77777777" w:rsidR="004973F4" w:rsidRPr="00F5103A" w:rsidRDefault="00000000" w:rsidP="00F5103A">
      <w:pPr>
        <w:numPr>
          <w:ilvl w:val="0"/>
          <w:numId w:val="30"/>
        </w:numPr>
      </w:pPr>
      <w:r w:rsidRPr="00F5103A">
        <w:t>BC Libraries Cooperative:</w:t>
      </w:r>
    </w:p>
    <w:p w14:paraId="791488A9" w14:textId="77777777" w:rsidR="004973F4" w:rsidRPr="00F5103A" w:rsidRDefault="00000000" w:rsidP="00F5103A">
      <w:pPr>
        <w:numPr>
          <w:ilvl w:val="1"/>
          <w:numId w:val="30"/>
        </w:numPr>
      </w:pPr>
      <w:r w:rsidRPr="00F5103A">
        <w:t>Questions? Email Tami at tami.setala@bc.libraries.ca</w:t>
      </w:r>
    </w:p>
    <w:p w14:paraId="2307B658" w14:textId="77777777" w:rsidR="007F04E9" w:rsidRDefault="00000000" w:rsidP="00F5103A">
      <w:pPr>
        <w:pStyle w:val="Heading1"/>
      </w:pPr>
      <w:r>
        <w:t xml:space="preserve">Thank </w:t>
      </w:r>
      <w:r w:rsidRPr="00F5103A">
        <w:t>you</w:t>
      </w:r>
      <w:r>
        <w:t>!</w:t>
      </w:r>
    </w:p>
    <w:sectPr w:rsidR="007F04E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E4DE9A"/>
    <w:lvl w:ilvl="0">
      <w:numFmt w:val="bullet"/>
      <w:lvlText w:val="*"/>
      <w:lvlJc w:val="left"/>
    </w:lvl>
  </w:abstractNum>
  <w:abstractNum w:abstractNumId="1" w15:restartNumberingAfterBreak="0">
    <w:nsid w:val="00F85624"/>
    <w:multiLevelType w:val="hybridMultilevel"/>
    <w:tmpl w:val="C988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6807"/>
    <w:multiLevelType w:val="hybridMultilevel"/>
    <w:tmpl w:val="1BAC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048F7"/>
    <w:multiLevelType w:val="hybridMultilevel"/>
    <w:tmpl w:val="45203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B4228"/>
    <w:multiLevelType w:val="hybridMultilevel"/>
    <w:tmpl w:val="62F6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22898"/>
    <w:multiLevelType w:val="hybridMultilevel"/>
    <w:tmpl w:val="2B86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B319D"/>
    <w:multiLevelType w:val="hybridMultilevel"/>
    <w:tmpl w:val="2DEAE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644B6"/>
    <w:multiLevelType w:val="hybridMultilevel"/>
    <w:tmpl w:val="6C0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F71D9"/>
    <w:multiLevelType w:val="hybridMultilevel"/>
    <w:tmpl w:val="C770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557C7"/>
    <w:multiLevelType w:val="hybridMultilevel"/>
    <w:tmpl w:val="7BFE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82333"/>
    <w:multiLevelType w:val="hybridMultilevel"/>
    <w:tmpl w:val="2DB61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920AC"/>
    <w:multiLevelType w:val="hybridMultilevel"/>
    <w:tmpl w:val="26C6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C2A27"/>
    <w:multiLevelType w:val="hybridMultilevel"/>
    <w:tmpl w:val="48ECD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D4E52"/>
    <w:multiLevelType w:val="hybridMultilevel"/>
    <w:tmpl w:val="020E3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6683E"/>
    <w:multiLevelType w:val="hybridMultilevel"/>
    <w:tmpl w:val="A904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55258"/>
    <w:multiLevelType w:val="hybridMultilevel"/>
    <w:tmpl w:val="79C4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D1984"/>
    <w:multiLevelType w:val="hybridMultilevel"/>
    <w:tmpl w:val="09FA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B58FD"/>
    <w:multiLevelType w:val="hybridMultilevel"/>
    <w:tmpl w:val="F4946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215F8"/>
    <w:multiLevelType w:val="hybridMultilevel"/>
    <w:tmpl w:val="E63E8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96419"/>
    <w:multiLevelType w:val="hybridMultilevel"/>
    <w:tmpl w:val="D8D02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E1302"/>
    <w:multiLevelType w:val="hybridMultilevel"/>
    <w:tmpl w:val="CF5C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46650"/>
    <w:multiLevelType w:val="hybridMultilevel"/>
    <w:tmpl w:val="D498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281160">
    <w:abstractNumId w:val="0"/>
    <w:lvlOverride w:ilvl="0">
      <w:lvl w:ilvl="0">
        <w:numFmt w:val="bullet"/>
        <w:lvlText w:val=""/>
        <w:legacy w:legacy="1" w:legacySpace="0" w:legacyIndent="0"/>
        <w:lvlJc w:val="left"/>
        <w:rPr>
          <w:rFonts w:ascii="Wingdings 3" w:hAnsi="Wingdings 3" w:hint="default"/>
          <w:sz w:val="51"/>
        </w:rPr>
      </w:lvl>
    </w:lvlOverride>
  </w:num>
  <w:num w:numId="2" w16cid:durableId="1014647264">
    <w:abstractNumId w:val="0"/>
    <w:lvlOverride w:ilvl="0">
      <w:lvl w:ilvl="0">
        <w:numFmt w:val="bullet"/>
        <w:lvlText w:val=""/>
        <w:legacy w:legacy="1" w:legacySpace="0" w:legacyIndent="0"/>
        <w:lvlJc w:val="left"/>
        <w:rPr>
          <w:rFonts w:ascii="Wingdings 3" w:hAnsi="Wingdings 3" w:hint="default"/>
          <w:sz w:val="45"/>
        </w:rPr>
      </w:lvl>
    </w:lvlOverride>
  </w:num>
  <w:num w:numId="3" w16cid:durableId="1738867930">
    <w:abstractNumId w:val="0"/>
    <w:lvlOverride w:ilvl="0">
      <w:lvl w:ilvl="0">
        <w:numFmt w:val="bullet"/>
        <w:lvlText w:val=""/>
        <w:legacy w:legacy="1" w:legacySpace="0" w:legacyIndent="0"/>
        <w:lvlJc w:val="left"/>
        <w:rPr>
          <w:rFonts w:ascii="Wingdings 3" w:hAnsi="Wingdings 3" w:hint="default"/>
          <w:sz w:val="42"/>
        </w:rPr>
      </w:lvl>
    </w:lvlOverride>
  </w:num>
  <w:num w:numId="4" w16cid:durableId="1507943663">
    <w:abstractNumId w:val="0"/>
    <w:lvlOverride w:ilvl="0">
      <w:lvl w:ilvl="0">
        <w:numFmt w:val="bullet"/>
        <w:lvlText w:val=""/>
        <w:legacy w:legacy="1" w:legacySpace="0" w:legacyIndent="0"/>
        <w:lvlJc w:val="left"/>
        <w:rPr>
          <w:rFonts w:ascii="Wingdings 3" w:hAnsi="Wingdings 3" w:hint="default"/>
          <w:sz w:val="192"/>
        </w:rPr>
      </w:lvl>
    </w:lvlOverride>
  </w:num>
  <w:num w:numId="5" w16cid:durableId="2118483249">
    <w:abstractNumId w:val="0"/>
    <w:lvlOverride w:ilvl="0">
      <w:lvl w:ilvl="0">
        <w:numFmt w:val="bullet"/>
        <w:lvlText w:val=""/>
        <w:legacy w:legacy="1" w:legacySpace="0" w:legacyIndent="0"/>
        <w:lvlJc w:val="left"/>
        <w:rPr>
          <w:rFonts w:ascii="Wingdings 3" w:hAnsi="Wingdings 3" w:hint="default"/>
          <w:sz w:val="48"/>
        </w:rPr>
      </w:lvl>
    </w:lvlOverride>
  </w:num>
  <w:num w:numId="6" w16cid:durableId="556355318">
    <w:abstractNumId w:val="0"/>
    <w:lvlOverride w:ilvl="0">
      <w:lvl w:ilvl="0">
        <w:numFmt w:val="bullet"/>
        <w:lvlText w:val="•"/>
        <w:legacy w:legacy="1" w:legacySpace="0" w:legacyIndent="0"/>
        <w:lvlJc w:val="left"/>
        <w:rPr>
          <w:rFonts w:ascii="Arial" w:hAnsi="Arial" w:cs="Arial" w:hint="default"/>
          <w:sz w:val="48"/>
        </w:rPr>
      </w:lvl>
    </w:lvlOverride>
  </w:num>
  <w:num w:numId="7" w16cid:durableId="1777476596">
    <w:abstractNumId w:val="0"/>
    <w:lvlOverride w:ilvl="0">
      <w:lvl w:ilvl="0">
        <w:numFmt w:val="bullet"/>
        <w:lvlText w:val=""/>
        <w:legacy w:legacy="1" w:legacySpace="0" w:legacyIndent="0"/>
        <w:lvlJc w:val="left"/>
        <w:rPr>
          <w:rFonts w:ascii="Wingdings 3" w:hAnsi="Wingdings 3" w:hint="default"/>
          <w:sz w:val="66"/>
        </w:rPr>
      </w:lvl>
    </w:lvlOverride>
  </w:num>
  <w:num w:numId="8" w16cid:durableId="1951544504">
    <w:abstractNumId w:val="0"/>
    <w:lvlOverride w:ilvl="0">
      <w:lvl w:ilvl="0">
        <w:numFmt w:val="bullet"/>
        <w:lvlText w:val="•"/>
        <w:legacy w:legacy="1" w:legacySpace="0" w:legacyIndent="0"/>
        <w:lvlJc w:val="left"/>
        <w:rPr>
          <w:rFonts w:ascii="Arial" w:hAnsi="Arial" w:cs="Arial" w:hint="default"/>
          <w:sz w:val="51"/>
        </w:rPr>
      </w:lvl>
    </w:lvlOverride>
  </w:num>
  <w:num w:numId="9" w16cid:durableId="1166869572">
    <w:abstractNumId w:val="0"/>
    <w:lvlOverride w:ilvl="0">
      <w:lvl w:ilvl="0">
        <w:numFmt w:val="bullet"/>
        <w:lvlText w:val=""/>
        <w:legacy w:legacy="1" w:legacySpace="0" w:legacyIndent="0"/>
        <w:lvlJc w:val="left"/>
        <w:rPr>
          <w:rFonts w:ascii="Wingdings 3" w:hAnsi="Wingdings 3" w:hint="default"/>
          <w:sz w:val="205"/>
        </w:rPr>
      </w:lvl>
    </w:lvlOverride>
  </w:num>
  <w:num w:numId="10" w16cid:durableId="504366201">
    <w:abstractNumId w:val="7"/>
  </w:num>
  <w:num w:numId="11" w16cid:durableId="709450883">
    <w:abstractNumId w:val="14"/>
  </w:num>
  <w:num w:numId="12" w16cid:durableId="1858689882">
    <w:abstractNumId w:val="16"/>
  </w:num>
  <w:num w:numId="13" w16cid:durableId="1144352313">
    <w:abstractNumId w:val="17"/>
  </w:num>
  <w:num w:numId="14" w16cid:durableId="1367490425">
    <w:abstractNumId w:val="9"/>
  </w:num>
  <w:num w:numId="15" w16cid:durableId="1153334634">
    <w:abstractNumId w:val="4"/>
  </w:num>
  <w:num w:numId="16" w16cid:durableId="1690833662">
    <w:abstractNumId w:val="18"/>
  </w:num>
  <w:num w:numId="17" w16cid:durableId="795294855">
    <w:abstractNumId w:val="15"/>
  </w:num>
  <w:num w:numId="18" w16cid:durableId="1026058248">
    <w:abstractNumId w:val="11"/>
  </w:num>
  <w:num w:numId="19" w16cid:durableId="1218977612">
    <w:abstractNumId w:val="19"/>
  </w:num>
  <w:num w:numId="20" w16cid:durableId="342517030">
    <w:abstractNumId w:val="12"/>
  </w:num>
  <w:num w:numId="21" w16cid:durableId="1069423212">
    <w:abstractNumId w:val="20"/>
  </w:num>
  <w:num w:numId="22" w16cid:durableId="1861309710">
    <w:abstractNumId w:val="13"/>
  </w:num>
  <w:num w:numId="23" w16cid:durableId="412433679">
    <w:abstractNumId w:val="8"/>
  </w:num>
  <w:num w:numId="24" w16cid:durableId="42485947">
    <w:abstractNumId w:val="21"/>
  </w:num>
  <w:num w:numId="25" w16cid:durableId="1975988920">
    <w:abstractNumId w:val="1"/>
  </w:num>
  <w:num w:numId="26" w16cid:durableId="1900168560">
    <w:abstractNumId w:val="5"/>
  </w:num>
  <w:num w:numId="27" w16cid:durableId="122355771">
    <w:abstractNumId w:val="2"/>
  </w:num>
  <w:num w:numId="28" w16cid:durableId="877932390">
    <w:abstractNumId w:val="3"/>
  </w:num>
  <w:num w:numId="29" w16cid:durableId="1830945916">
    <w:abstractNumId w:val="10"/>
  </w:num>
  <w:num w:numId="30" w16cid:durableId="20157225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78"/>
    <w:rsid w:val="004973F4"/>
    <w:rsid w:val="00584009"/>
    <w:rsid w:val="00595794"/>
    <w:rsid w:val="007F04E9"/>
    <w:rsid w:val="00814378"/>
    <w:rsid w:val="00992B61"/>
    <w:rsid w:val="00C47C1B"/>
    <w:rsid w:val="00F51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9C3B79D"/>
  <w14:defaultImageDpi w14:val="0"/>
  <w15:docId w15:val="{B27B29DA-C2C7-F047-94B5-70EA111C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78"/>
    <w:rPr>
      <w:rFonts w:ascii="Arial" w:hAnsi="Arial"/>
    </w:rPr>
  </w:style>
  <w:style w:type="paragraph" w:styleId="Heading1">
    <w:name w:val="heading 1"/>
    <w:basedOn w:val="Normal"/>
    <w:next w:val="Normal"/>
    <w:link w:val="Heading1Char"/>
    <w:uiPriority w:val="9"/>
    <w:qFormat/>
    <w:rsid w:val="00814378"/>
    <w:pPr>
      <w:widowControl w:val="0"/>
      <w:autoSpaceDE w:val="0"/>
      <w:autoSpaceDN w:val="0"/>
      <w:adjustRightInd w:val="0"/>
      <w:spacing w:before="120" w:after="120" w:line="240" w:lineRule="auto"/>
      <w:ind w:left="540" w:hanging="540"/>
      <w:outlineLvl w:val="0"/>
    </w:pPr>
    <w:rPr>
      <w:rFonts w:cs="Times New Roman"/>
      <w:kern w:val="24"/>
      <w:sz w:val="36"/>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kern w:val="24"/>
      <w:sz w:val="64"/>
      <w:szCs w:val="6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kern w:val="24"/>
      <w:sz w:val="64"/>
      <w:szCs w:val="6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kern w:val="24"/>
      <w:sz w:val="64"/>
      <w:szCs w:val="6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kern w:val="24"/>
      <w:sz w:val="64"/>
      <w:szCs w:val="6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378"/>
    <w:rPr>
      <w:rFonts w:ascii="Arial" w:hAnsi="Arial" w:cs="Times New Roman"/>
      <w:kern w:val="24"/>
      <w:sz w:val="36"/>
      <w:szCs w:val="6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814378"/>
    <w:pPr>
      <w:spacing w:before="240" w:after="60"/>
      <w:outlineLvl w:val="0"/>
    </w:pPr>
    <w:rPr>
      <w:rFonts w:eastAsiaTheme="majorEastAsia" w:cstheme="majorBidi"/>
      <w:b/>
      <w:bCs/>
      <w:kern w:val="28"/>
      <w:sz w:val="40"/>
      <w:szCs w:val="32"/>
    </w:rPr>
  </w:style>
  <w:style w:type="character" w:customStyle="1" w:styleId="TitleChar">
    <w:name w:val="Title Char"/>
    <w:basedOn w:val="DefaultParagraphFont"/>
    <w:link w:val="Title"/>
    <w:uiPriority w:val="10"/>
    <w:rsid w:val="00814378"/>
    <w:rPr>
      <w:rFonts w:ascii="Arial" w:eastAsiaTheme="majorEastAsia" w:hAnsi="Arial" w:cstheme="majorBidi"/>
      <w:b/>
      <w:bCs/>
      <w:kern w:val="28"/>
      <w:sz w:val="40"/>
      <w:szCs w:val="32"/>
    </w:rPr>
  </w:style>
  <w:style w:type="paragraph" w:styleId="Subtitle">
    <w:name w:val="Subtitle"/>
    <w:basedOn w:val="Normal"/>
    <w:next w:val="Normal"/>
    <w:link w:val="SubtitleChar"/>
    <w:uiPriority w:val="11"/>
    <w:qFormat/>
    <w:rsid w:val="00814378"/>
    <w:pPr>
      <w:spacing w:after="60"/>
      <w:outlineLvl w:val="1"/>
    </w:pPr>
    <w:rPr>
      <w:rFonts w:eastAsiaTheme="majorEastAsia" w:cstheme="majorBidi"/>
      <w:sz w:val="32"/>
    </w:rPr>
  </w:style>
  <w:style w:type="character" w:customStyle="1" w:styleId="SubtitleChar">
    <w:name w:val="Subtitle Char"/>
    <w:basedOn w:val="DefaultParagraphFont"/>
    <w:link w:val="Subtitle"/>
    <w:uiPriority w:val="11"/>
    <w:rsid w:val="00814378"/>
    <w:rPr>
      <w:rFonts w:ascii="Arial" w:eastAsiaTheme="majorEastAsia" w:hAnsi="Arial" w:cstheme="majorBidi"/>
      <w:sz w:val="32"/>
    </w:rPr>
  </w:style>
  <w:style w:type="character" w:styleId="Hyperlink">
    <w:name w:val="Hyperlink"/>
    <w:basedOn w:val="DefaultParagraphFont"/>
    <w:uiPriority w:val="99"/>
    <w:unhideWhenUsed/>
    <w:rsid w:val="00814378"/>
    <w:rPr>
      <w:color w:val="467886" w:themeColor="hyperlink"/>
      <w:u w:val="single"/>
    </w:rPr>
  </w:style>
  <w:style w:type="character" w:styleId="UnresolvedMention">
    <w:name w:val="Unresolved Mention"/>
    <w:basedOn w:val="DefaultParagraphFont"/>
    <w:uiPriority w:val="99"/>
    <w:semiHidden/>
    <w:unhideWhenUsed/>
    <w:rsid w:val="00814378"/>
    <w:rPr>
      <w:color w:val="605E5C"/>
      <w:shd w:val="clear" w:color="auto" w:fill="E1DFDD"/>
    </w:rPr>
  </w:style>
  <w:style w:type="paragraph" w:styleId="Quote">
    <w:name w:val="Quote"/>
    <w:basedOn w:val="Normal"/>
    <w:next w:val="Normal"/>
    <w:link w:val="QuoteChar"/>
    <w:uiPriority w:val="29"/>
    <w:qFormat/>
    <w:rsid w:val="00F5103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5103A"/>
    <w:rPr>
      <w:rFonts w:ascii="Arial" w:hAnsi="Arial"/>
      <w:i/>
      <w:iCs/>
      <w:color w:val="404040" w:themeColor="text1" w:themeTint="BF"/>
    </w:rPr>
  </w:style>
  <w:style w:type="character" w:styleId="Strong">
    <w:name w:val="Strong"/>
    <w:basedOn w:val="DefaultParagraphFont"/>
    <w:uiPriority w:val="22"/>
    <w:qFormat/>
    <w:rsid w:val="00F5103A"/>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libraries.ca/is-your-public-library-accessible-study-report/" TargetMode="External"/><Relationship Id="rId13" Type="http://schemas.openxmlformats.org/officeDocument/2006/relationships/hyperlink" Target="https://accessiblelibraries.ca/accessible-libraries-mailing-list/" TargetMode="External"/><Relationship Id="rId3" Type="http://schemas.openxmlformats.org/officeDocument/2006/relationships/settings" Target="settings.xml"/><Relationship Id="rId7" Type="http://schemas.openxmlformats.org/officeDocument/2006/relationships/hyperlink" Target="https://bibliosaccessibles.ca/" TargetMode="External"/><Relationship Id="rId12" Type="http://schemas.openxmlformats.org/officeDocument/2006/relationships/hyperlink" Target="https://accessiblelibraries.ca/resources/considering-accessibility-procuring-licensed-digita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essiblelibraries.ca/" TargetMode="External"/><Relationship Id="rId11" Type="http://schemas.openxmlformats.org/officeDocument/2006/relationships/hyperlink" Target="https://www.accessiblepublishing.ca/" TargetMode="External"/><Relationship Id="rId5" Type="http://schemas.openxmlformats.org/officeDocument/2006/relationships/hyperlink" Target="https://accessiblelibraries.ca/" TargetMode="External"/><Relationship Id="rId15" Type="http://schemas.openxmlformats.org/officeDocument/2006/relationships/theme" Target="theme/theme1.xml"/><Relationship Id="rId10" Type="http://schemas.openxmlformats.org/officeDocument/2006/relationships/hyperlink" Target="https://bibliosaccessibles.ca/" TargetMode="External"/><Relationship Id="rId4" Type="http://schemas.openxmlformats.org/officeDocument/2006/relationships/webSettings" Target="webSettings.xml"/><Relationship Id="rId9" Type="http://schemas.openxmlformats.org/officeDocument/2006/relationships/hyperlink" Target="https://accessiblelibraries.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Megan Sellmer</cp:lastModifiedBy>
  <cp:revision>3</cp:revision>
  <dcterms:created xsi:type="dcterms:W3CDTF">2024-04-22T14:41:00Z</dcterms:created>
  <dcterms:modified xsi:type="dcterms:W3CDTF">2024-04-22T14:58:00Z</dcterms:modified>
</cp:coreProperties>
</file>